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outlineLvl w:val="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1</w:t>
      </w:r>
      <w:r>
        <w:rPr>
          <w:rFonts w:hint="eastAsia" w:ascii="黑体" w:eastAsia="黑体"/>
          <w:sz w:val="28"/>
          <w:szCs w:val="28"/>
        </w:rPr>
        <w:t>：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江西农业大学</w:t>
      </w:r>
      <w:bookmarkStart w:id="0" w:name="_GoBack"/>
      <w:bookmarkEnd w:id="0"/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研究生第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lang w:eastAsia="zh-CN"/>
        </w:rPr>
        <w:t>十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届“惟义”学术论坛论写作标准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hint="eastAsia" w:ascii="黑体" w:eastAsia="黑体"/>
          <w:b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1800" w:firstLineChars="600"/>
        <w:outlineLvl w:val="0"/>
        <w:rPr>
          <w:rFonts w:hint="eastAsia" w:ascii="黑体" w:eastAsia="黑体"/>
          <w:sz w:val="30"/>
          <w:szCs w:val="30"/>
        </w:rPr>
      </w:pPr>
      <w:commentRangeStart w:id="0"/>
      <w:r>
        <w:rPr>
          <w:rFonts w:hint="eastAsia" w:ascii="黑体" w:eastAsia="黑体"/>
          <w:sz w:val="30"/>
          <w:szCs w:val="30"/>
        </w:rPr>
        <w:t>大学新生学习适应性调查与对策研究</w:t>
      </w:r>
      <w:commentRangeEnd w:id="0"/>
      <w:r>
        <w:rPr>
          <w:rStyle w:val="5"/>
        </w:rPr>
        <w:commentReference w:id="0"/>
      </w:r>
    </w:p>
    <w:p>
      <w:pPr>
        <w:autoSpaceDE w:val="0"/>
        <w:autoSpaceDN w:val="0"/>
        <w:adjustRightInd w:val="0"/>
        <w:jc w:val="center"/>
        <w:rPr>
          <w:rFonts w:hint="eastAsia" w:ascii="仿宋_GB2312" w:eastAsia="仿宋_GB2312" w:cs="仿宋_GB2312"/>
          <w:sz w:val="28"/>
          <w:szCs w:val="28"/>
          <w:lang w:val="zh-CN"/>
        </w:rPr>
      </w:pPr>
      <w:commentRangeStart w:id="1"/>
      <w:r>
        <w:rPr>
          <w:rFonts w:hint="eastAsia"/>
          <w:sz w:val="18"/>
          <w:szCs w:val="18"/>
        </w:rPr>
        <w:t>杨迪禹 （08级硕士生） 胡春晓（指导老师）</w:t>
      </w:r>
      <w:commentRangeEnd w:id="1"/>
      <w:r>
        <w:rPr>
          <w:rStyle w:val="5"/>
        </w:rPr>
        <w:commentReference w:id="1"/>
      </w:r>
    </w:p>
    <w:p>
      <w:pPr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(江西农业大学 高等教育研究所)</w:t>
      </w:r>
    </w:p>
    <w:p>
      <w:pPr>
        <w:rPr>
          <w:rFonts w:hint="eastAsia" w:ascii="宋体" w:hAnsi="宋体"/>
          <w:kern w:val="0"/>
          <w:szCs w:val="21"/>
        </w:rPr>
      </w:pPr>
      <w:commentRangeStart w:id="2"/>
      <w:r>
        <w:rPr>
          <w:rFonts w:hint="eastAsia"/>
          <w:b/>
          <w:sz w:val="18"/>
          <w:szCs w:val="18"/>
        </w:rPr>
        <w:t>摘  要</w:t>
      </w:r>
      <w:commentRangeEnd w:id="2"/>
      <w:r>
        <w:rPr>
          <w:rStyle w:val="5"/>
        </w:rPr>
        <w:commentReference w:id="2"/>
      </w:r>
      <w:r>
        <w:rPr>
          <w:rFonts w:hint="eastAsia"/>
          <w:b/>
          <w:sz w:val="18"/>
          <w:szCs w:val="18"/>
        </w:rPr>
        <w:t>:</w:t>
      </w:r>
      <w:commentRangeStart w:id="3"/>
      <w:r>
        <w:rPr>
          <w:rFonts w:hint="eastAsia"/>
          <w:sz w:val="18"/>
          <w:szCs w:val="18"/>
        </w:rPr>
        <w:t>笔者应用自编的一套大学新生学习适应性量表，对全国部分地区高等院校入校后3个月左右的的500名全日制本科新生进行问卷调查。通过调查数据的分析，阐述了大学新生的学习适应性状况，并在此基础上提出了相应的对策建议。调查结果表明：新生的学习态度端正，但很多新生没有找到适合自己的学习方法，缺乏科学的学习计划。针对这种情况，笔者认为高校应对新生进行职业生涯规划教育，让其确立明确的人生目标，制定科学合理的学习计划。</w:t>
      </w:r>
      <w:commentRangeEnd w:id="3"/>
      <w:r>
        <w:rPr>
          <w:rStyle w:val="5"/>
        </w:rPr>
        <w:commentReference w:id="3"/>
      </w:r>
    </w:p>
    <w:p>
      <w:pPr>
        <w:rPr>
          <w:rFonts w:hint="eastAsia" w:ascii="宋体" w:hAnsi="宋体" w:cs="仿宋_GB2312"/>
          <w:kern w:val="0"/>
          <w:szCs w:val="21"/>
        </w:rPr>
      </w:pPr>
      <w:commentRangeStart w:id="4"/>
      <w:r>
        <w:rPr>
          <w:rFonts w:hint="eastAsia"/>
          <w:b/>
          <w:sz w:val="18"/>
          <w:szCs w:val="18"/>
        </w:rPr>
        <w:t>关键词</w:t>
      </w:r>
      <w:commentRangeEnd w:id="4"/>
      <w:r>
        <w:rPr>
          <w:rStyle w:val="5"/>
        </w:rPr>
        <w:commentReference w:id="4"/>
      </w:r>
      <w:r>
        <w:rPr>
          <w:rFonts w:hint="eastAsia"/>
          <w:b/>
          <w:sz w:val="18"/>
          <w:szCs w:val="18"/>
        </w:rPr>
        <w:t>:</w:t>
      </w:r>
      <w:commentRangeStart w:id="5"/>
      <w:r>
        <w:rPr>
          <w:rFonts w:hint="eastAsia"/>
          <w:sz w:val="18"/>
          <w:szCs w:val="18"/>
        </w:rPr>
        <w:t>大学新生；学习适应性；教育与引导</w:t>
      </w:r>
      <w:commentRangeEnd w:id="5"/>
      <w:r>
        <w:rPr>
          <w:rStyle w:val="5"/>
        </w:rPr>
        <w:commentReference w:id="5"/>
      </w:r>
    </w:p>
    <w:p>
      <w:pPr>
        <w:spacing w:line="400" w:lineRule="exact"/>
        <w:ind w:firstLine="551" w:firstLineChars="196"/>
        <w:rPr>
          <w:rFonts w:hint="eastAsia" w:ascii="宋体" w:hAnsi="宋体"/>
          <w:b/>
          <w:sz w:val="28"/>
          <w:szCs w:val="28"/>
        </w:rPr>
      </w:pPr>
    </w:p>
    <w:p>
      <w:pPr>
        <w:snapToGrid w:val="0"/>
        <w:jc w:val="center"/>
        <w:rPr>
          <w:rFonts w:hint="eastAsia"/>
          <w:kern w:val="0"/>
          <w:sz w:val="28"/>
          <w:szCs w:val="28"/>
        </w:rPr>
      </w:pPr>
      <w:commentRangeStart w:id="6"/>
      <w:r>
        <w:rPr>
          <w:rFonts w:hint="eastAsia"/>
          <w:sz w:val="30"/>
          <w:szCs w:val="30"/>
        </w:rPr>
        <w:t>I</w:t>
      </w:r>
      <w:r>
        <w:rPr>
          <w:sz w:val="30"/>
          <w:szCs w:val="30"/>
        </w:rPr>
        <w:t xml:space="preserve">nvestigation and </w:t>
      </w:r>
      <w:r>
        <w:rPr>
          <w:rFonts w:hint="eastAsia"/>
          <w:sz w:val="30"/>
          <w:szCs w:val="30"/>
        </w:rPr>
        <w:t>s</w:t>
      </w:r>
      <w:r>
        <w:rPr>
          <w:sz w:val="30"/>
          <w:szCs w:val="30"/>
        </w:rPr>
        <w:t xml:space="preserve">trategies </w:t>
      </w:r>
      <w:r>
        <w:rPr>
          <w:rFonts w:hint="eastAsia"/>
          <w:sz w:val="30"/>
          <w:szCs w:val="30"/>
        </w:rPr>
        <w:t xml:space="preserve">of </w:t>
      </w:r>
      <w:r>
        <w:rPr>
          <w:sz w:val="30"/>
          <w:szCs w:val="30"/>
        </w:rPr>
        <w:t>freshmen</w:t>
      </w:r>
      <w:r>
        <w:rPr>
          <w:rFonts w:hint="eastAsia"/>
          <w:sz w:val="30"/>
          <w:szCs w:val="30"/>
        </w:rPr>
        <w:t xml:space="preserve"> on </w:t>
      </w:r>
      <w:r>
        <w:rPr>
          <w:sz w:val="30"/>
          <w:szCs w:val="30"/>
        </w:rPr>
        <w:t>learning adaptability</w:t>
      </w:r>
      <w:commentRangeEnd w:id="6"/>
      <w:r>
        <w:rPr>
          <w:rStyle w:val="5"/>
        </w:rPr>
        <w:commentReference w:id="6"/>
      </w:r>
    </w:p>
    <w:p>
      <w:pPr>
        <w:snapToGrid w:val="0"/>
        <w:jc w:val="center"/>
        <w:rPr>
          <w:sz w:val="18"/>
          <w:szCs w:val="18"/>
        </w:rPr>
      </w:pPr>
      <w:r>
        <w:rPr>
          <w:sz w:val="18"/>
          <w:szCs w:val="18"/>
        </w:rPr>
        <w:t>Yang Diyu, Hu Chunxiao</w:t>
      </w:r>
    </w:p>
    <w:p>
      <w:pPr>
        <w:jc w:val="center"/>
        <w:rPr>
          <w:rFonts w:hint="eastAsia"/>
          <w:color w:val="000000"/>
          <w:kern w:val="0"/>
          <w:szCs w:val="21"/>
        </w:rPr>
      </w:pPr>
      <w:r>
        <w:rPr>
          <w:sz w:val="18"/>
          <w:szCs w:val="18"/>
        </w:rPr>
        <w:t>(Higher Education Institution, Jiangxi Agricultural University)</w:t>
      </w:r>
    </w:p>
    <w:p>
      <w:pPr>
        <w:autoSpaceDE w:val="0"/>
        <w:autoSpaceDN w:val="0"/>
        <w:adjustRightInd w:val="0"/>
        <w:rPr>
          <w:rFonts w:hint="eastAsia" w:ascii="TimesNewRoman" w:eastAsia="TimesNewRoman" w:cs="TimesNewRoman"/>
          <w:kern w:val="0"/>
          <w:sz w:val="20"/>
          <w:szCs w:val="20"/>
        </w:rPr>
      </w:pPr>
      <w:r>
        <w:rPr>
          <w:b/>
          <w:sz w:val="18"/>
          <w:szCs w:val="18"/>
        </w:rPr>
        <w:t>Abstract</w:t>
      </w:r>
      <w:r>
        <w:rPr>
          <w:rFonts w:hint="eastAsia"/>
          <w:b/>
          <w:sz w:val="18"/>
          <w:szCs w:val="18"/>
        </w:rPr>
        <w:t>:</w:t>
      </w:r>
      <w:r>
        <w:rPr>
          <w:rFonts w:hint="eastAsia"/>
          <w:szCs w:val="21"/>
        </w:rPr>
        <w:t xml:space="preserve"> </w:t>
      </w:r>
      <w:commentRangeStart w:id="7"/>
      <w:r>
        <w:rPr>
          <w:sz w:val="18"/>
          <w:szCs w:val="18"/>
        </w:rPr>
        <w:t>I</w:t>
      </w:r>
      <w:r>
        <w:rPr>
          <w:rFonts w:hint="eastAsia"/>
          <w:sz w:val="18"/>
          <w:szCs w:val="18"/>
        </w:rPr>
        <w:t xml:space="preserve">n this peper,I investigated </w:t>
      </w:r>
      <w:r>
        <w:rPr>
          <w:sz w:val="18"/>
          <w:szCs w:val="18"/>
        </w:rPr>
        <w:t xml:space="preserve">500 university freshmen </w:t>
      </w:r>
      <w:r>
        <w:rPr>
          <w:rFonts w:hint="eastAsia"/>
          <w:sz w:val="18"/>
          <w:szCs w:val="18"/>
        </w:rPr>
        <w:t xml:space="preserve">who had entered </w:t>
      </w:r>
      <w:r>
        <w:rPr>
          <w:sz w:val="18"/>
          <w:szCs w:val="18"/>
        </w:rPr>
        <w:t>university</w:t>
      </w:r>
      <w:r>
        <w:rPr>
          <w:rFonts w:hint="eastAsia"/>
          <w:sz w:val="18"/>
          <w:szCs w:val="18"/>
        </w:rPr>
        <w:t xml:space="preserve"> for 3 months from different schools all over the country t</w:t>
      </w:r>
      <w:r>
        <w:rPr>
          <w:sz w:val="18"/>
          <w:szCs w:val="18"/>
        </w:rPr>
        <w:t>hrough</w:t>
      </w:r>
      <w:r>
        <w:rPr>
          <w:rFonts w:hint="eastAsia"/>
          <w:sz w:val="18"/>
          <w:szCs w:val="18"/>
        </w:rPr>
        <w:t xml:space="preserve"> a scale of self-made</w:t>
      </w:r>
      <w:r>
        <w:rPr>
          <w:sz w:val="18"/>
          <w:szCs w:val="18"/>
        </w:rPr>
        <w:t xml:space="preserve"> university freshmen’s learning adaptability</w:t>
      </w:r>
      <w:r>
        <w:rPr>
          <w:rFonts w:hint="eastAsia"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Based on the </w:t>
      </w:r>
      <w:r>
        <w:rPr>
          <w:sz w:val="18"/>
          <w:szCs w:val="18"/>
        </w:rPr>
        <w:t>survey</w:t>
      </w:r>
      <w:r>
        <w:rPr>
          <w:rFonts w:hint="eastAsia"/>
          <w:sz w:val="18"/>
          <w:szCs w:val="18"/>
        </w:rPr>
        <w:t xml:space="preserve"> date,</w:t>
      </w:r>
      <w:r>
        <w:rPr>
          <w:sz w:val="18"/>
          <w:szCs w:val="18"/>
        </w:rPr>
        <w:t xml:space="preserve"> university freshmen’s learning adaptability </w:t>
      </w:r>
      <w:r>
        <w:rPr>
          <w:rFonts w:hint="eastAsia"/>
          <w:sz w:val="18"/>
          <w:szCs w:val="18"/>
        </w:rPr>
        <w:t xml:space="preserve">situations was analysed and corresponding </w:t>
      </w:r>
      <w:r>
        <w:rPr>
          <w:sz w:val="18"/>
          <w:szCs w:val="18"/>
        </w:rPr>
        <w:t xml:space="preserve">countermeasures </w:t>
      </w:r>
      <w:r>
        <w:rPr>
          <w:rFonts w:hint="eastAsia"/>
          <w:sz w:val="18"/>
          <w:szCs w:val="18"/>
        </w:rPr>
        <w:t>were put forword. The results showed that freshmen have good learning attitude, but many freshmen hav</w:t>
      </w:r>
      <w:r>
        <w:rPr>
          <w:sz w:val="18"/>
          <w:szCs w:val="18"/>
        </w:rPr>
        <w:t>en’</w:t>
      </w:r>
      <w:r>
        <w:rPr>
          <w:rFonts w:hint="eastAsia"/>
          <w:sz w:val="18"/>
          <w:szCs w:val="18"/>
        </w:rPr>
        <w:t>t their satisfied learning methods or scientific learning plans. According to these situation, I think freshmen should be educated to programme for their vocation carreer which helps them establish their life goals, learning aims, then plan for their studies.</w:t>
      </w:r>
      <w:commentRangeEnd w:id="7"/>
      <w:r>
        <w:rPr>
          <w:rStyle w:val="5"/>
        </w:rPr>
        <w:commentReference w:id="7"/>
      </w:r>
      <w:r>
        <w:rPr>
          <w:rFonts w:hint="eastAsia"/>
          <w:sz w:val="18"/>
          <w:szCs w:val="18"/>
        </w:rPr>
        <w:t xml:space="preserve"> </w:t>
      </w:r>
    </w:p>
    <w:p>
      <w:pPr>
        <w:rPr>
          <w:rFonts w:hint="eastAsia"/>
          <w:kern w:val="0"/>
          <w:szCs w:val="21"/>
        </w:rPr>
      </w:pPr>
      <w:r>
        <w:rPr>
          <w:b/>
          <w:sz w:val="18"/>
          <w:szCs w:val="18"/>
        </w:rPr>
        <w:t>Keywords</w:t>
      </w:r>
      <w:r>
        <w:rPr>
          <w:rFonts w:hint="eastAsia"/>
          <w:b/>
          <w:sz w:val="18"/>
          <w:szCs w:val="18"/>
        </w:rPr>
        <w:t>:</w:t>
      </w:r>
      <w:r>
        <w:rPr>
          <w:rFonts w:hint="eastAsia"/>
          <w:sz w:val="18"/>
          <w:szCs w:val="18"/>
        </w:rPr>
        <w:t xml:space="preserve"> u</w:t>
      </w:r>
      <w:r>
        <w:rPr>
          <w:sz w:val="18"/>
          <w:szCs w:val="18"/>
        </w:rPr>
        <w:t>niversity freshmen</w:t>
      </w:r>
      <w:r>
        <w:rPr>
          <w:rFonts w:hint="eastAsia"/>
          <w:sz w:val="18"/>
          <w:szCs w:val="18"/>
        </w:rPr>
        <w:t>；l</w:t>
      </w:r>
      <w:r>
        <w:rPr>
          <w:sz w:val="18"/>
          <w:szCs w:val="18"/>
        </w:rPr>
        <w:t>earning adaptability</w:t>
      </w:r>
      <w:r>
        <w:rPr>
          <w:rFonts w:hint="eastAsia"/>
          <w:sz w:val="18"/>
          <w:szCs w:val="18"/>
        </w:rPr>
        <w:t>；e</w:t>
      </w:r>
      <w:r>
        <w:rPr>
          <w:sz w:val="18"/>
          <w:szCs w:val="18"/>
        </w:rPr>
        <w:t>ducation</w:t>
      </w:r>
      <w:r>
        <w:rPr>
          <w:rFonts w:hint="eastAsia"/>
          <w:sz w:val="18"/>
          <w:szCs w:val="18"/>
        </w:rPr>
        <w:t xml:space="preserve"> and guide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hAnsi="宋体"/>
          <w:b/>
          <w:szCs w:val="21"/>
        </w:rPr>
        <w:t>1.</w:t>
      </w:r>
      <w:commentRangeStart w:id="8"/>
      <w:r>
        <w:rPr>
          <w:rFonts w:hint="eastAsia" w:hAnsi="宋体"/>
          <w:b/>
          <w:szCs w:val="21"/>
        </w:rPr>
        <w:t>大学新生学习适应性的概述</w:t>
      </w:r>
      <w:commentRangeEnd w:id="8"/>
      <w:r>
        <w:rPr>
          <w:rStyle w:val="5"/>
        </w:rPr>
        <w:commentReference w:id="8"/>
      </w:r>
    </w:p>
    <w:p>
      <w:pPr>
        <w:ind w:firstLine="420" w:firstLineChars="200"/>
        <w:rPr>
          <w:rFonts w:hint="eastAsia" w:ascii="宋体" w:cs="宋体"/>
          <w:kern w:val="0"/>
          <w:sz w:val="24"/>
        </w:rPr>
      </w:pPr>
      <w:commentRangeStart w:id="9"/>
      <w:r>
        <w:rPr>
          <w:rFonts w:hint="eastAsia" w:hAnsi="宋体"/>
          <w:szCs w:val="21"/>
        </w:rPr>
        <w:t>初入大学的新生正处于青春期，无论在生理上还是在心理上都处在特殊的发展时期</w:t>
      </w:r>
      <w:r>
        <w:rPr>
          <w:rFonts w:hAnsi="宋体"/>
          <w:szCs w:val="21"/>
        </w:rPr>
        <w:t>,</w:t>
      </w:r>
      <w:r>
        <w:rPr>
          <w:rFonts w:hint="eastAsia" w:hAnsi="宋体"/>
          <w:szCs w:val="21"/>
        </w:rPr>
        <w:t>他们充满朝气又富于变化</w:t>
      </w:r>
      <w:r>
        <w:rPr>
          <w:rFonts w:hAnsi="宋体"/>
          <w:szCs w:val="21"/>
        </w:rPr>
        <w:t>,</w:t>
      </w:r>
      <w:r>
        <w:rPr>
          <w:rFonts w:hint="eastAsia" w:hAnsi="宋体"/>
          <w:szCs w:val="21"/>
        </w:rPr>
        <w:t>具有很强的可塑性。然而大学与中学之间的学习在学校管理、教学模式、学习内容、学习策略和主动性上存在很大的差别，面对新的环境和学习任务的较大变化</w:t>
      </w:r>
      <w:r>
        <w:rPr>
          <w:rFonts w:hAnsi="宋体"/>
          <w:szCs w:val="21"/>
        </w:rPr>
        <w:t xml:space="preserve">, </w:t>
      </w:r>
      <w:r>
        <w:rPr>
          <w:rFonts w:hint="eastAsia" w:hAnsi="宋体"/>
          <w:szCs w:val="21"/>
        </w:rPr>
        <w:t>有的大学新生很快调整了心态</w:t>
      </w:r>
      <w:r>
        <w:rPr>
          <w:rFonts w:hAnsi="宋体"/>
          <w:szCs w:val="21"/>
        </w:rPr>
        <w:t xml:space="preserve">, </w:t>
      </w:r>
      <w:r>
        <w:rPr>
          <w:rFonts w:hint="eastAsia" w:hAnsi="宋体"/>
          <w:szCs w:val="21"/>
        </w:rPr>
        <w:t>而有相当一部分学生却显得无所适从。因此，探讨大学新生学习适应性势在必行</w:t>
      </w:r>
      <w:commentRangeEnd w:id="9"/>
      <w:r>
        <w:rPr>
          <w:rStyle w:val="5"/>
        </w:rPr>
        <w:commentReference w:id="9"/>
      </w:r>
      <w:r>
        <w:rPr>
          <w:rFonts w:hint="eastAsia" w:hAnsi="宋体"/>
          <w:szCs w:val="21"/>
        </w:rPr>
        <w:t>。</w:t>
      </w:r>
    </w:p>
    <w:p>
      <w:pPr>
        <w:adjustRightInd w:val="0"/>
        <w:snapToGrid w:val="0"/>
        <w:outlineLvl w:val="0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szCs w:val="21"/>
        </w:rPr>
        <w:t>2.调查与分析</w:t>
      </w:r>
    </w:p>
    <w:p>
      <w:pPr>
        <w:snapToGrid w:val="0"/>
        <w:rPr>
          <w:rFonts w:hint="eastAsia" w:ascii="宋体" w:hAnsi="宋体"/>
          <w:b/>
          <w:sz w:val="28"/>
          <w:szCs w:val="28"/>
        </w:rPr>
      </w:pPr>
      <w:r>
        <w:rPr>
          <w:rFonts w:hint="eastAsia" w:hAnsi="宋体"/>
          <w:szCs w:val="21"/>
        </w:rPr>
        <w:t>2.1调查对象及方法</w:t>
      </w:r>
    </w:p>
    <w:p>
      <w:pPr>
        <w:snapToGrid w:val="0"/>
        <w:ind w:firstLine="420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hAnsi="宋体"/>
          <w:szCs w:val="21"/>
        </w:rPr>
        <w:t>本调查于2008年12月进行，对全国部分地区高等院校入校后</w:t>
      </w:r>
      <w:r>
        <w:rPr>
          <w:rFonts w:hAnsi="宋体"/>
          <w:szCs w:val="21"/>
        </w:rPr>
        <w:t>3</w:t>
      </w:r>
      <w:r>
        <w:rPr>
          <w:rFonts w:hint="eastAsia" w:hAnsi="宋体"/>
          <w:szCs w:val="21"/>
        </w:rPr>
        <w:t>个月左右的的全日制本科新生进行了问卷调查，调查对象来自江西农业大学、湖南怀化学院、福建福州大学、天津财经大学和南京河海大学五所高校的大一新生，共计</w:t>
      </w:r>
      <w:r>
        <w:rPr>
          <w:rFonts w:hAnsi="宋体"/>
          <w:szCs w:val="21"/>
        </w:rPr>
        <w:t>500</w:t>
      </w:r>
      <w:r>
        <w:rPr>
          <w:rFonts w:hint="eastAsia" w:hAnsi="宋体"/>
          <w:szCs w:val="21"/>
        </w:rPr>
        <w:t>人，分别来自化学、物理学、生物学、国际旅游管理、国际贸易、国际金融等二十多个专业方向。</w:t>
      </w:r>
    </w:p>
    <w:p>
      <w:pPr>
        <w:snapToGrid w:val="0"/>
        <w:ind w:firstLine="420" w:firstLineChars="20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本研究主要采用调查法、案例分析法和数理统计法。其中问卷调查采用无记名方式，共发放问卷</w:t>
      </w:r>
      <w:r>
        <w:rPr>
          <w:rFonts w:hAnsi="宋体"/>
          <w:szCs w:val="21"/>
        </w:rPr>
        <w:t>500</w:t>
      </w:r>
      <w:r>
        <w:rPr>
          <w:rFonts w:hint="eastAsia" w:hAnsi="宋体"/>
          <w:szCs w:val="21"/>
        </w:rPr>
        <w:t>份,回收</w:t>
      </w:r>
      <w:r>
        <w:rPr>
          <w:rFonts w:hAnsi="宋体"/>
          <w:szCs w:val="21"/>
        </w:rPr>
        <w:t>490</w:t>
      </w:r>
      <w:r>
        <w:rPr>
          <w:rFonts w:hint="eastAsia" w:hAnsi="宋体"/>
          <w:szCs w:val="21"/>
        </w:rPr>
        <w:t>份,问卷回收率为</w:t>
      </w:r>
      <w:r>
        <w:rPr>
          <w:rFonts w:hAnsi="宋体"/>
          <w:szCs w:val="21"/>
        </w:rPr>
        <w:t>98%</w:t>
      </w:r>
      <w:r>
        <w:rPr>
          <w:rFonts w:hint="eastAsia" w:hAnsi="宋体"/>
          <w:szCs w:val="21"/>
        </w:rPr>
        <w:t>；剔除废卷（包括漏答、错答及不认真作答的），有效问卷共计</w:t>
      </w:r>
      <w:r>
        <w:rPr>
          <w:rFonts w:hAnsi="宋体"/>
          <w:szCs w:val="21"/>
        </w:rPr>
        <w:t>475</w:t>
      </w:r>
      <w:r>
        <w:rPr>
          <w:rFonts w:hint="eastAsia" w:hAnsi="宋体"/>
          <w:szCs w:val="21"/>
        </w:rPr>
        <w:t>份，有效率为</w:t>
      </w:r>
      <w:r>
        <w:rPr>
          <w:rFonts w:hAnsi="宋体"/>
          <w:szCs w:val="21"/>
        </w:rPr>
        <w:t>96.94%</w:t>
      </w:r>
      <w:r>
        <w:rPr>
          <w:rFonts w:hint="eastAsia" w:hAnsi="宋体"/>
          <w:szCs w:val="21"/>
        </w:rPr>
        <w:t>。实际调查样本构成见表2.1。</w:t>
      </w:r>
    </w:p>
    <w:p>
      <w:pPr>
        <w:snapToGrid w:val="0"/>
        <w:ind w:firstLine="360" w:firstLineChars="200"/>
        <w:jc w:val="center"/>
        <w:rPr>
          <w:rFonts w:hint="eastAsia" w:ascii="宋体" w:hAnsi="宋体"/>
          <w:szCs w:val="21"/>
        </w:rPr>
      </w:pPr>
      <w:commentRangeStart w:id="10"/>
      <w:r>
        <w:rPr>
          <w:rFonts w:hint="eastAsia" w:hAnsi="宋体"/>
          <w:sz w:val="18"/>
          <w:szCs w:val="18"/>
        </w:rPr>
        <w:t>表2.1  调查样本构成</w:t>
      </w:r>
      <w:commentRangeEnd w:id="10"/>
      <w:r>
        <w:rPr>
          <w:rStyle w:val="5"/>
        </w:rPr>
        <w:commentReference w:id="10"/>
      </w:r>
    </w:p>
    <w:tbl>
      <w:tblPr>
        <w:tblStyle w:val="6"/>
        <w:tblW w:w="77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260"/>
        <w:gridCol w:w="1260"/>
        <w:gridCol w:w="1265"/>
        <w:gridCol w:w="108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1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发放问卷数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回收问卷数</w:t>
            </w:r>
          </w:p>
        </w:tc>
        <w:tc>
          <w:tcPr>
            <w:tcW w:w="126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有效问卷数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性别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81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男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1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commentRangeStart w:id="11"/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江西农业大学</w:t>
            </w:r>
            <w:commentRangeEnd w:id="11"/>
            <w:r>
              <w:rPr>
                <w:rStyle w:val="5"/>
              </w:rPr>
              <w:commentReference w:id="11"/>
            </w: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99</w:t>
            </w:r>
          </w:p>
        </w:tc>
        <w:tc>
          <w:tcPr>
            <w:tcW w:w="126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89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48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1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天津财经大学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100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91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86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39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1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100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100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100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50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1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怀化学院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100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100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100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50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1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河海大学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100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100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100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63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1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总数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500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490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475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250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225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1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百分比</w:t>
            </w:r>
          </w:p>
        </w:tc>
        <w:tc>
          <w:tcPr>
            <w:tcW w:w="37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有效/回收：96.94%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52.63%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47.37%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宋体" w:cs="宋体"/>
          <w:kern w:val="0"/>
          <w:sz w:val="24"/>
        </w:rPr>
      </w:pPr>
    </w:p>
    <w:p>
      <w:pPr>
        <w:rPr>
          <w:rFonts w:hint="eastAsia" w:hAnsi="宋体"/>
          <w:b/>
          <w:sz w:val="18"/>
          <w:szCs w:val="18"/>
        </w:rPr>
      </w:pPr>
      <w:commentRangeStart w:id="12"/>
      <w:r>
        <w:rPr>
          <w:rFonts w:hint="eastAsia" w:hAnsi="宋体"/>
          <w:b/>
          <w:sz w:val="18"/>
          <w:szCs w:val="18"/>
        </w:rPr>
        <w:t>参考文献</w:t>
      </w:r>
      <w:commentRangeEnd w:id="12"/>
      <w:r>
        <w:rPr>
          <w:rStyle w:val="5"/>
        </w:rPr>
        <w:commentReference w:id="12"/>
      </w:r>
    </w:p>
    <w:p>
      <w:pPr>
        <w:pStyle w:val="3"/>
        <w:rPr>
          <w:rFonts w:hint="eastAsia"/>
          <w:sz w:val="18"/>
          <w:szCs w:val="18"/>
        </w:rPr>
      </w:pPr>
      <w:commentRangeStart w:id="13"/>
      <w:r>
        <w:rPr>
          <w:sz w:val="18"/>
          <w:szCs w:val="18"/>
        </w:rPr>
        <w:t>[</w:t>
      </w:r>
      <w:r>
        <w:rPr>
          <w:rFonts w:hint="eastAsia"/>
          <w:sz w:val="18"/>
          <w:szCs w:val="18"/>
        </w:rPr>
        <w:t>1</w:t>
      </w:r>
      <w:r>
        <w:rPr>
          <w:sz w:val="18"/>
          <w:szCs w:val="18"/>
        </w:rPr>
        <w:t>] 张文杰.大学新生学习适应性调查与研究[J].思想教育研究.2007.4,(142):46-47</w:t>
      </w:r>
      <w:commentRangeEnd w:id="13"/>
      <w:r>
        <w:rPr>
          <w:rStyle w:val="5"/>
        </w:rPr>
        <w:commentReference w:id="13"/>
      </w:r>
      <w:r>
        <w:rPr>
          <w:sz w:val="18"/>
          <w:szCs w:val="18"/>
        </w:rPr>
        <w:t xml:space="preserve"> </w:t>
      </w:r>
    </w:p>
    <w:p>
      <w:pPr>
        <w:pStyle w:val="3"/>
        <w:rPr>
          <w:rFonts w:hint="eastAsia"/>
          <w:sz w:val="18"/>
          <w:szCs w:val="18"/>
        </w:rPr>
      </w:pPr>
      <w:r>
        <w:rPr>
          <w:sz w:val="18"/>
          <w:szCs w:val="18"/>
        </w:rPr>
        <w:t>[</w:t>
      </w: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>] 章明明,冯清梅.大学新生学习心理障碍分析及调适途径[J].广州大学学报</w:t>
      </w:r>
      <w:r>
        <w:rPr>
          <w:rFonts w:hint="eastAsia"/>
          <w:sz w:val="18"/>
          <w:szCs w:val="18"/>
        </w:rPr>
        <w:t xml:space="preserve">. </w:t>
      </w:r>
      <w:r>
        <w:rPr>
          <w:sz w:val="18"/>
          <w:szCs w:val="18"/>
        </w:rPr>
        <w:t>2001,15(4):81</w:t>
      </w:r>
      <w:r>
        <w:rPr>
          <w:rFonts w:hint="eastAsia"/>
          <w:sz w:val="18"/>
          <w:szCs w:val="18"/>
        </w:rPr>
        <w:t>-</w:t>
      </w:r>
      <w:r>
        <w:rPr>
          <w:sz w:val="18"/>
          <w:szCs w:val="18"/>
        </w:rPr>
        <w:t>84</w:t>
      </w:r>
    </w:p>
    <w:p>
      <w:pPr>
        <w:pStyle w:val="3"/>
        <w:rPr>
          <w:rFonts w:hint="eastAsia"/>
          <w:sz w:val="18"/>
          <w:szCs w:val="18"/>
        </w:rPr>
      </w:pPr>
      <w:r>
        <w:rPr>
          <w:sz w:val="18"/>
          <w:szCs w:val="18"/>
        </w:rPr>
        <w:t>[</w:t>
      </w:r>
      <w:r>
        <w:rPr>
          <w:rFonts w:hint="eastAsia"/>
          <w:sz w:val="18"/>
          <w:szCs w:val="18"/>
        </w:rPr>
        <w:t>3</w:t>
      </w:r>
      <w:r>
        <w:rPr>
          <w:sz w:val="18"/>
          <w:szCs w:val="18"/>
        </w:rPr>
        <w:t>] 徐鸿.大学新生学习不适应的原因分析[J].教育与现代化.2000,(1):76-80</w:t>
      </w:r>
    </w:p>
    <w:p>
      <w:pPr>
        <w:pStyle w:val="3"/>
        <w:rPr>
          <w:rFonts w:hint="eastAsia"/>
          <w:sz w:val="18"/>
          <w:szCs w:val="18"/>
        </w:rPr>
      </w:pPr>
      <w:r>
        <w:rPr>
          <w:sz w:val="18"/>
          <w:szCs w:val="18"/>
        </w:rPr>
        <w:t>[</w:t>
      </w:r>
      <w:r>
        <w:rPr>
          <w:rFonts w:hint="eastAsia"/>
          <w:sz w:val="18"/>
          <w:szCs w:val="18"/>
        </w:rPr>
        <w:t>4</w:t>
      </w:r>
      <w:r>
        <w:rPr>
          <w:sz w:val="18"/>
          <w:szCs w:val="18"/>
        </w:rPr>
        <w:t>] 王苏华.大学新生学习适应性问题探讨[J].江苏教育学院学报(社会科学版).2001.11,17(6):32-34</w:t>
      </w:r>
    </w:p>
    <w:p>
      <w:pPr>
        <w:pStyle w:val="3"/>
        <w:rPr>
          <w:sz w:val="18"/>
          <w:szCs w:val="18"/>
        </w:rPr>
      </w:pPr>
      <w:r>
        <w:rPr>
          <w:sz w:val="18"/>
          <w:szCs w:val="18"/>
        </w:rPr>
        <w:t>[</w:t>
      </w:r>
      <w:r>
        <w:rPr>
          <w:rFonts w:hint="eastAsia"/>
          <w:sz w:val="18"/>
          <w:szCs w:val="18"/>
        </w:rPr>
        <w:t>5</w:t>
      </w:r>
      <w:r>
        <w:rPr>
          <w:sz w:val="18"/>
          <w:szCs w:val="18"/>
        </w:rPr>
        <w:t>]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冯廷勇,苏缇,胡兴旺,李红.大学生学习适应量表的编制[J]. 心理学报.2006,38(5):762-769</w:t>
      </w:r>
    </w:p>
    <w:p>
      <w:pPr>
        <w:pStyle w:val="3"/>
        <w:rPr>
          <w:rFonts w:hint="eastAsia"/>
          <w:sz w:val="18"/>
          <w:szCs w:val="18"/>
        </w:rPr>
      </w:pPr>
      <w:r>
        <w:rPr>
          <w:sz w:val="18"/>
          <w:szCs w:val="18"/>
        </w:rPr>
        <w:t>[</w:t>
      </w:r>
      <w:r>
        <w:rPr>
          <w:rFonts w:hint="eastAsia"/>
          <w:sz w:val="18"/>
          <w:szCs w:val="18"/>
        </w:rPr>
        <w:t>6</w:t>
      </w:r>
      <w:r>
        <w:rPr>
          <w:sz w:val="18"/>
          <w:szCs w:val="18"/>
        </w:rPr>
        <w:t>]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黄卫明,周炎根.大学新生学习适应性问题及教育对策研究[J].中国校医.2007.2,21(1):113-114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compaq" w:date="2012-03-09T21:40:00Z" w:initials="c">
    <w:p>
      <w:pPr>
        <w:pStyle w:val="2"/>
        <w:rPr>
          <w:rFonts w:hint="eastAsia"/>
        </w:rPr>
      </w:pPr>
      <w:r>
        <w:rPr>
          <w:rFonts w:hint="eastAsia"/>
        </w:rPr>
        <w:t>论文题目：黑体、小三、居中</w:t>
      </w:r>
    </w:p>
  </w:comment>
  <w:comment w:id="1" w:author="compaq" w:date="2012-03-09T21:40:00Z" w:initials="c">
    <w:p>
      <w:pPr>
        <w:pStyle w:val="2"/>
        <w:rPr>
          <w:rFonts w:hint="eastAsia"/>
        </w:rPr>
      </w:pPr>
      <w:r>
        <w:rPr>
          <w:rFonts w:hint="eastAsia"/>
        </w:rPr>
        <w:t>作者：宋体、小五、居中</w:t>
      </w:r>
    </w:p>
  </w:comment>
  <w:comment w:id="2" w:author="compaq" w:date="2012-03-09T21:40:00Z" w:initials="c">
    <w:p>
      <w:pPr>
        <w:pStyle w:val="2"/>
        <w:rPr>
          <w:rFonts w:hint="eastAsia"/>
        </w:rPr>
      </w:pPr>
      <w:r>
        <w:rPr>
          <w:rFonts w:hint="eastAsia"/>
        </w:rPr>
        <w:t>摘要：宋体、小五、加粗、后面要有冒号</w:t>
      </w:r>
    </w:p>
  </w:comment>
  <w:comment w:id="3" w:author="compaq" w:date="2012-03-09T21:40:00Z" w:initials="c">
    <w:p>
      <w:pPr>
        <w:pStyle w:val="2"/>
        <w:rPr>
          <w:rFonts w:hint="eastAsia"/>
        </w:rPr>
      </w:pPr>
      <w:r>
        <w:rPr>
          <w:rFonts w:hint="eastAsia"/>
        </w:rPr>
        <w:t>摘要正文：宋体、小五、段落间距为单倍行距</w:t>
      </w:r>
    </w:p>
  </w:comment>
  <w:comment w:id="4" w:author="compaq" w:date="2012-03-09T21:40:00Z" w:initials="c">
    <w:p>
      <w:pPr>
        <w:pStyle w:val="2"/>
        <w:rPr>
          <w:rFonts w:hint="eastAsia"/>
        </w:rPr>
      </w:pPr>
      <w:r>
        <w:rPr>
          <w:rFonts w:hint="eastAsia"/>
        </w:rPr>
        <w:t>关键词：宋体、小五、加粗、后有冒号</w:t>
      </w:r>
    </w:p>
  </w:comment>
  <w:comment w:id="5" w:author="compaq" w:date="2012-03-09T21:40:00Z" w:initials="c">
    <w:p>
      <w:pPr>
        <w:pStyle w:val="2"/>
        <w:rPr>
          <w:rFonts w:hint="eastAsia"/>
        </w:rPr>
      </w:pPr>
      <w:r>
        <w:rPr>
          <w:rFonts w:hint="eastAsia"/>
        </w:rPr>
        <w:t>关键词正文：宋体、小五、各个关键词之间用分号隔开</w:t>
      </w:r>
    </w:p>
  </w:comment>
  <w:comment w:id="6" w:author="compaq" w:date="2012-03-09T21:40:00Z" w:initials="c">
    <w:p>
      <w:pPr>
        <w:pStyle w:val="2"/>
        <w:rPr>
          <w:rFonts w:hint="eastAsia"/>
        </w:rPr>
      </w:pPr>
      <w:r>
        <w:rPr>
          <w:rFonts w:hint="eastAsia"/>
        </w:rPr>
        <w:t>英文题目：新罗马体、小三、居中</w:t>
      </w:r>
    </w:p>
  </w:comment>
  <w:comment w:id="7" w:author="compaq" w:date="2012-03-09T21:40:00Z" w:initials="c">
    <w:p>
      <w:pPr>
        <w:pStyle w:val="2"/>
        <w:rPr>
          <w:rFonts w:hint="eastAsia"/>
        </w:rPr>
      </w:pPr>
      <w:r>
        <w:rPr>
          <w:rFonts w:hint="eastAsia"/>
        </w:rPr>
        <w:t>英文摘要正文：新罗马体、小五、单倍行距</w:t>
      </w:r>
    </w:p>
  </w:comment>
  <w:comment w:id="8" w:author="compaq" w:date="2012-03-09T21:40:00Z" w:initials="c">
    <w:p>
      <w:pPr>
        <w:pStyle w:val="2"/>
        <w:rPr>
          <w:rFonts w:hint="eastAsia"/>
        </w:rPr>
      </w:pPr>
      <w:r>
        <w:rPr>
          <w:rFonts w:hint="eastAsia"/>
        </w:rPr>
        <w:t>标题：宋体、五号、加粗</w:t>
      </w:r>
    </w:p>
  </w:comment>
  <w:comment w:id="9" w:author="compaq" w:date="2012-03-09T21:40:00Z" w:initials="c">
    <w:p>
      <w:pPr>
        <w:pStyle w:val="2"/>
        <w:rPr>
          <w:rFonts w:hint="eastAsia"/>
        </w:rPr>
      </w:pPr>
      <w:r>
        <w:rPr>
          <w:rFonts w:hint="eastAsia"/>
        </w:rPr>
        <w:t>正文：宋体、五号、首行缩进2字符</w:t>
      </w:r>
    </w:p>
  </w:comment>
  <w:comment w:id="10" w:author="compaq" w:date="2012-03-09T21:40:00Z" w:initials="c">
    <w:p>
      <w:pPr>
        <w:pStyle w:val="2"/>
        <w:rPr>
          <w:rFonts w:hint="eastAsia"/>
        </w:rPr>
      </w:pPr>
      <w:r>
        <w:rPr>
          <w:rFonts w:hint="eastAsia"/>
        </w:rPr>
        <w:t>表格：要有编号、宋体、小五</w:t>
      </w:r>
    </w:p>
  </w:comment>
  <w:comment w:id="11" w:author="compaq" w:date="2012-03-09T21:40:00Z" w:initials="c">
    <w:p>
      <w:pPr>
        <w:pStyle w:val="2"/>
        <w:rPr>
          <w:rFonts w:hint="eastAsia"/>
        </w:rPr>
      </w:pPr>
      <w:r>
        <w:rPr>
          <w:rFonts w:hint="eastAsia"/>
        </w:rPr>
        <w:t>表格正文：宋体、小五</w:t>
      </w:r>
    </w:p>
  </w:comment>
  <w:comment w:id="12" w:author="compaq" w:date="2012-03-09T21:40:00Z" w:initials="c">
    <w:p>
      <w:pPr>
        <w:pStyle w:val="2"/>
        <w:rPr>
          <w:rFonts w:hint="eastAsia"/>
        </w:rPr>
      </w:pPr>
      <w:r>
        <w:rPr>
          <w:rFonts w:hint="eastAsia"/>
        </w:rPr>
        <w:t>参考文献：宋体、小五、加粗</w:t>
      </w:r>
    </w:p>
  </w:comment>
  <w:comment w:id="13" w:author="compaq" w:date="2012-03-09T21:40:00Z" w:initials="c">
    <w:p>
      <w:pPr>
        <w:pStyle w:val="2"/>
        <w:rPr>
          <w:rFonts w:hint="eastAsia"/>
        </w:rPr>
      </w:pPr>
      <w:r>
        <w:rPr>
          <w:rFonts w:hint="eastAsia"/>
        </w:rPr>
        <w:t>参考出处：中括号、编号为新罗马体、小五、正文为宋体、小五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Raavi">
    <w:panose1 w:val="020B0502040204020203"/>
    <w:charset w:val="00"/>
    <w:family w:val="roman"/>
    <w:pitch w:val="default"/>
    <w:sig w:usb0="00020003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TimesNewRoma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81EF8"/>
    <w:rsid w:val="264957C9"/>
    <w:rsid w:val="3EE04E3F"/>
    <w:rsid w:val="45281EF8"/>
    <w:rsid w:val="61483E5A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endnote text"/>
    <w:basedOn w:val="1"/>
    <w:qFormat/>
    <w:uiPriority w:val="0"/>
    <w:pPr>
      <w:snapToGrid w:val="0"/>
      <w:jc w:val="left"/>
    </w:pPr>
  </w:style>
  <w:style w:type="character" w:styleId="5">
    <w:name w:val="annotation reference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2015-11-12T03:20:00Z</dcterms:created>
  <dc:creator>Administrator</dc:creator>
  <cp:lastModifiedBy>Administrator</cp:lastModifiedBy>
  <dcterms:modified xsi:type="dcterms:W3CDTF">2017-11-24T01:54:14Z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