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asciiTheme="minorEastAsia" w:hAnsiTheme="minorEastAsia"/>
          <w:b/>
          <w:bCs/>
          <w:sz w:val="32"/>
          <w:szCs w:val="32"/>
        </w:rPr>
      </w:pPr>
      <w:r>
        <w:rPr>
          <w:rFonts w:hint="eastAsia" w:asciiTheme="minorEastAsia" w:hAnsiTheme="minorEastAsia"/>
          <w:b/>
          <w:bCs/>
          <w:sz w:val="32"/>
          <w:szCs w:val="32"/>
        </w:rPr>
        <w:t>关于做好我校2020年硕博连读研究生选拔工作的通知</w:t>
      </w:r>
    </w:p>
    <w:p>
      <w:pPr>
        <w:widowControl/>
        <w:autoSpaceDE w:val="0"/>
        <w:spacing w:line="520" w:lineRule="exact"/>
        <w:rPr>
          <w:rFonts w:ascii="华文中宋" w:hAnsi="华文中宋" w:eastAsia="华文中宋"/>
          <w:b/>
          <w:bCs/>
          <w:sz w:val="42"/>
          <w:szCs w:val="42"/>
        </w:rPr>
      </w:pPr>
      <w:r>
        <w:rPr>
          <w:rFonts w:hint="eastAsia" w:ascii="华文中宋" w:hAnsi="华文中宋" w:eastAsia="华文中宋"/>
          <w:b/>
          <w:bCs/>
          <w:sz w:val="42"/>
          <w:szCs w:val="42"/>
        </w:rPr>
        <w:t xml:space="preserve"> </w:t>
      </w:r>
    </w:p>
    <w:p>
      <w:pPr>
        <w:widowControl/>
        <w:autoSpaceDE w:val="0"/>
        <w:spacing w:line="520" w:lineRule="exac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各有关学院：</w:t>
      </w:r>
    </w:p>
    <w:p>
      <w:pPr>
        <w:pStyle w:val="4"/>
        <w:snapToGrid w:val="0"/>
        <w:spacing w:before="0" w:beforeAutospacing="0" w:after="0" w:afterAutospacing="0" w:line="480" w:lineRule="atLeast"/>
        <w:ind w:firstLine="600"/>
        <w:rPr>
          <w:rFonts w:asciiTheme="minorEastAsia" w:hAnsiTheme="minorEastAsia" w:eastAsiaTheme="minorEastAsia"/>
        </w:rPr>
      </w:pPr>
      <w:r>
        <w:rPr>
          <w:rFonts w:hint="eastAsia" w:asciiTheme="minorEastAsia" w:hAnsiTheme="minorEastAsia" w:eastAsiaTheme="minorEastAsia"/>
        </w:rPr>
        <w:t>为加大对拔尖创新人才选拔力度，优化博士研究生生源结构，提高博士研究生招生质量，根据《江西农业大学硕博连读研究生选拔办法》（附件1）要求，现将我校2020年硕博连读研究生选拔有关要求通知如下：</w:t>
      </w:r>
    </w:p>
    <w:p>
      <w:pPr>
        <w:pStyle w:val="4"/>
        <w:snapToGrid w:val="0"/>
        <w:spacing w:before="0" w:beforeAutospacing="0" w:after="0" w:afterAutospacing="0" w:line="480" w:lineRule="atLeast"/>
        <w:ind w:firstLine="600"/>
        <w:rPr>
          <w:rFonts w:asciiTheme="minorEastAsia" w:hAnsiTheme="minorEastAsia" w:eastAsiaTheme="minorEastAsia"/>
          <w:b/>
          <w:bCs/>
        </w:rPr>
      </w:pPr>
      <w:r>
        <w:rPr>
          <w:rFonts w:hint="eastAsia" w:asciiTheme="minorEastAsia" w:hAnsiTheme="minorEastAsia" w:eastAsiaTheme="minorEastAsia"/>
          <w:b/>
          <w:bCs/>
        </w:rPr>
        <w:t>一、选拔原则</w:t>
      </w:r>
    </w:p>
    <w:p>
      <w:pPr>
        <w:pStyle w:val="4"/>
        <w:snapToGrid w:val="0"/>
        <w:spacing w:before="0" w:beforeAutospacing="0" w:after="0" w:afterAutospacing="0" w:line="480" w:lineRule="atLeast"/>
        <w:ind w:firstLine="600"/>
        <w:rPr>
          <w:rFonts w:asciiTheme="minorEastAsia" w:hAnsiTheme="minorEastAsia" w:eastAsiaTheme="minorEastAsia"/>
        </w:rPr>
      </w:pPr>
      <w:r>
        <w:rPr>
          <w:rFonts w:hint="eastAsia" w:asciiTheme="minorEastAsia" w:hAnsiTheme="minorEastAsia" w:eastAsiaTheme="minorEastAsia"/>
        </w:rPr>
        <w:t>硕博连读研究生选拔工作应坚持公开、公平、公正，注重考察选拔对象的创新能力及潜力、学术研究兴趣。</w:t>
      </w:r>
    </w:p>
    <w:p>
      <w:pPr>
        <w:pStyle w:val="4"/>
        <w:snapToGrid w:val="0"/>
        <w:spacing w:before="0" w:beforeAutospacing="0" w:after="0" w:afterAutospacing="0" w:line="480" w:lineRule="atLeast"/>
        <w:ind w:firstLine="600"/>
        <w:rPr>
          <w:rFonts w:asciiTheme="minorEastAsia" w:hAnsiTheme="minorEastAsia" w:eastAsiaTheme="minorEastAsia"/>
          <w:b/>
          <w:bCs/>
        </w:rPr>
      </w:pPr>
      <w:r>
        <w:rPr>
          <w:rFonts w:hint="eastAsia" w:asciiTheme="minorEastAsia" w:hAnsiTheme="minorEastAsia" w:eastAsiaTheme="minorEastAsia"/>
          <w:b/>
          <w:bCs/>
        </w:rPr>
        <w:t>二、工作组织</w:t>
      </w:r>
    </w:p>
    <w:p>
      <w:pPr>
        <w:pStyle w:val="4"/>
        <w:snapToGrid w:val="0"/>
        <w:spacing w:before="0" w:beforeAutospacing="0" w:after="0" w:afterAutospacing="0" w:line="480" w:lineRule="atLeast"/>
        <w:ind w:firstLine="600"/>
        <w:rPr>
          <w:rFonts w:asciiTheme="minorEastAsia" w:hAnsiTheme="minorEastAsia" w:eastAsiaTheme="minorEastAsia"/>
        </w:rPr>
      </w:pPr>
      <w:r>
        <w:rPr>
          <w:rFonts w:hint="eastAsia" w:asciiTheme="minorEastAsia" w:hAnsiTheme="minorEastAsia" w:eastAsiaTheme="minorEastAsia"/>
        </w:rPr>
        <w:t>1.学校研究生招生工作领导小组负责指导、审核和监督各学院硕博连读研究生选拔工作的实施。</w:t>
      </w:r>
    </w:p>
    <w:p>
      <w:pPr>
        <w:pStyle w:val="4"/>
        <w:snapToGrid w:val="0"/>
        <w:spacing w:before="0" w:beforeAutospacing="0" w:after="0" w:afterAutospacing="0" w:line="480" w:lineRule="atLeast"/>
        <w:ind w:firstLine="600"/>
        <w:rPr>
          <w:rFonts w:asciiTheme="minorEastAsia" w:hAnsiTheme="minorEastAsia" w:eastAsiaTheme="minorEastAsia"/>
        </w:rPr>
      </w:pPr>
      <w:r>
        <w:rPr>
          <w:rFonts w:hint="eastAsia" w:asciiTheme="minorEastAsia" w:hAnsiTheme="minorEastAsia" w:eastAsiaTheme="minorEastAsia"/>
        </w:rPr>
        <w:t>2.各学院博士研究生招生工作领导小组负责组织、实施和监督本单位各学科硕博连读研究生选拔具体工作。</w:t>
      </w:r>
    </w:p>
    <w:p>
      <w:pPr>
        <w:pStyle w:val="4"/>
        <w:snapToGrid w:val="0"/>
        <w:spacing w:before="0" w:beforeAutospacing="0" w:after="0" w:afterAutospacing="0" w:line="480" w:lineRule="atLeast"/>
        <w:ind w:firstLine="600"/>
        <w:rPr>
          <w:rFonts w:asciiTheme="minorEastAsia" w:hAnsiTheme="minorEastAsia" w:eastAsiaTheme="minorEastAsia"/>
        </w:rPr>
      </w:pPr>
      <w:r>
        <w:rPr>
          <w:rFonts w:hint="eastAsia" w:asciiTheme="minorEastAsia" w:hAnsiTheme="minorEastAsia" w:eastAsiaTheme="minorEastAsia"/>
        </w:rPr>
        <w:t>3.硕博连读研究生选拔考核小组(至少为5人)负责学科考核有关工作。</w:t>
      </w:r>
    </w:p>
    <w:p>
      <w:pPr>
        <w:pStyle w:val="4"/>
        <w:snapToGrid w:val="0"/>
        <w:spacing w:before="0" w:beforeAutospacing="0" w:after="0" w:afterAutospacing="0" w:line="480" w:lineRule="atLeast"/>
        <w:ind w:firstLine="600"/>
        <w:rPr>
          <w:rFonts w:asciiTheme="minorEastAsia" w:hAnsiTheme="minorEastAsia" w:eastAsiaTheme="minorEastAsia"/>
          <w:b/>
          <w:bCs/>
        </w:rPr>
      </w:pPr>
      <w:r>
        <w:rPr>
          <w:rFonts w:hint="eastAsia" w:asciiTheme="minorEastAsia" w:hAnsiTheme="minorEastAsia" w:eastAsiaTheme="minorEastAsia"/>
          <w:b/>
          <w:bCs/>
        </w:rPr>
        <w:t>三、选拔范围及招生计划</w:t>
      </w:r>
    </w:p>
    <w:p>
      <w:pPr>
        <w:pStyle w:val="4"/>
        <w:snapToGrid w:val="0"/>
        <w:spacing w:before="0" w:beforeAutospacing="0" w:after="0" w:afterAutospacing="0" w:line="480" w:lineRule="atLeast"/>
        <w:ind w:firstLine="600"/>
        <w:rPr>
          <w:rFonts w:asciiTheme="minorEastAsia" w:hAnsiTheme="minorEastAsia" w:eastAsiaTheme="minorEastAsia"/>
        </w:rPr>
      </w:pPr>
      <w:r>
        <w:rPr>
          <w:rFonts w:hint="eastAsia" w:asciiTheme="minorEastAsia" w:hAnsiTheme="minorEastAsia" w:eastAsiaTheme="minorEastAsia"/>
        </w:rPr>
        <w:t>1.硕博连读研究生选拔工作在我校列入2020年博士研究生招生专业目录的学科专业中进行。</w:t>
      </w:r>
    </w:p>
    <w:p>
      <w:pPr>
        <w:pStyle w:val="4"/>
        <w:snapToGrid w:val="0"/>
        <w:spacing w:before="0" w:beforeAutospacing="0" w:after="0" w:afterAutospacing="0" w:line="480" w:lineRule="atLeast"/>
        <w:ind w:firstLine="600"/>
        <w:rPr>
          <w:rFonts w:asciiTheme="minorEastAsia" w:hAnsiTheme="minorEastAsia" w:eastAsiaTheme="minorEastAsia"/>
        </w:rPr>
      </w:pPr>
      <w:r>
        <w:rPr>
          <w:rFonts w:hint="eastAsia" w:asciiTheme="minorEastAsia" w:hAnsiTheme="minorEastAsia" w:eastAsiaTheme="minorEastAsia"/>
        </w:rPr>
        <w:t>2.同等条件下，优先录取硕博连读研究生，加大硕博连读研究生招生比例，鼓励各学院（学科）招收硕博连读研究生，改善生源质量。</w:t>
      </w:r>
    </w:p>
    <w:p>
      <w:pPr>
        <w:pStyle w:val="4"/>
        <w:snapToGrid w:val="0"/>
        <w:spacing w:before="0" w:beforeAutospacing="0" w:after="0" w:afterAutospacing="0" w:line="480" w:lineRule="atLeast"/>
        <w:ind w:firstLine="600"/>
        <w:rPr>
          <w:rFonts w:asciiTheme="minorEastAsia" w:hAnsiTheme="minorEastAsia" w:eastAsiaTheme="minorEastAsia"/>
        </w:rPr>
      </w:pPr>
      <w:r>
        <w:rPr>
          <w:rFonts w:hint="eastAsia" w:asciiTheme="minorEastAsia" w:hAnsiTheme="minorEastAsia" w:eastAsiaTheme="minorEastAsia"/>
        </w:rPr>
        <w:t>3.提前安排硕博连读研究生招生计划，剩余招生计划安排普通招考博士研究生。</w:t>
      </w:r>
    </w:p>
    <w:p>
      <w:pPr>
        <w:pStyle w:val="4"/>
        <w:snapToGrid w:val="0"/>
        <w:spacing w:before="0" w:beforeAutospacing="0" w:after="0" w:afterAutospacing="0" w:line="480" w:lineRule="atLeast"/>
        <w:ind w:firstLine="600"/>
        <w:rPr>
          <w:rFonts w:asciiTheme="minorEastAsia" w:hAnsiTheme="minorEastAsia" w:eastAsiaTheme="minorEastAsia"/>
          <w:b/>
          <w:bCs/>
        </w:rPr>
      </w:pPr>
      <w:r>
        <w:rPr>
          <w:rFonts w:hint="eastAsia" w:asciiTheme="minorEastAsia" w:hAnsiTheme="minorEastAsia" w:eastAsiaTheme="minorEastAsia"/>
          <w:b/>
          <w:bCs/>
        </w:rPr>
        <w:t>四、选拔对象及申请条件</w:t>
      </w:r>
    </w:p>
    <w:p>
      <w:pPr>
        <w:pStyle w:val="4"/>
        <w:snapToGrid w:val="0"/>
        <w:spacing w:before="0" w:beforeAutospacing="0" w:after="0" w:afterAutospacing="0" w:line="480" w:lineRule="atLeast"/>
        <w:ind w:firstLine="600"/>
        <w:rPr>
          <w:rFonts w:asciiTheme="minorEastAsia" w:hAnsiTheme="minorEastAsia" w:eastAsiaTheme="minorEastAsia"/>
        </w:rPr>
      </w:pPr>
      <w:r>
        <w:rPr>
          <w:rFonts w:hint="eastAsia" w:asciiTheme="minorEastAsia" w:hAnsiTheme="minorEastAsia" w:eastAsiaTheme="minorEastAsia"/>
        </w:rPr>
        <w:t>选拔对象为相同或相近专业全日制在校2018级优秀学术型硕士研究生。具体申请条件按照《江西农业大学硕博连读研究生选拔办法》执行。</w:t>
      </w:r>
    </w:p>
    <w:p>
      <w:pPr>
        <w:pStyle w:val="4"/>
        <w:snapToGrid w:val="0"/>
        <w:spacing w:before="0" w:beforeAutospacing="0" w:after="0" w:afterAutospacing="0" w:line="480" w:lineRule="atLeast"/>
        <w:ind w:firstLine="600"/>
        <w:rPr>
          <w:rFonts w:cs="Times New Roman" w:asciiTheme="minorEastAsia" w:hAnsiTheme="minorEastAsia" w:eastAsiaTheme="minorEastAsia"/>
          <w:b/>
          <w:bCs/>
        </w:rPr>
      </w:pPr>
      <w:r>
        <w:rPr>
          <w:rFonts w:cs="Times New Roman" w:asciiTheme="minorEastAsia" w:hAnsiTheme="minorEastAsia" w:eastAsiaTheme="minorEastAsia"/>
          <w:b/>
          <w:bCs/>
        </w:rPr>
        <w:t>五、申请程序及时间安排</w:t>
      </w:r>
    </w:p>
    <w:p>
      <w:pPr>
        <w:pStyle w:val="4"/>
        <w:snapToGrid w:val="0"/>
        <w:spacing w:before="0" w:beforeAutospacing="0" w:after="0" w:afterAutospacing="0" w:line="480" w:lineRule="atLeast"/>
        <w:ind w:firstLine="600"/>
        <w:rPr>
          <w:rFonts w:cs="Times New Roman" w:asciiTheme="minorEastAsia" w:hAnsiTheme="minorEastAsia" w:eastAsiaTheme="minorEastAsia"/>
          <w:b/>
          <w:bCs/>
        </w:rPr>
      </w:pPr>
      <w:r>
        <w:rPr>
          <w:rFonts w:cs="Times New Roman" w:asciiTheme="minorEastAsia" w:hAnsiTheme="minorEastAsia" w:eastAsiaTheme="minorEastAsia"/>
          <w:b/>
          <w:bCs/>
        </w:rPr>
        <w:t>1.个人申请（201</w:t>
      </w:r>
      <w:r>
        <w:rPr>
          <w:rFonts w:hint="eastAsia" w:cs="Times New Roman" w:asciiTheme="minorEastAsia" w:hAnsiTheme="minorEastAsia" w:eastAsiaTheme="minorEastAsia"/>
          <w:b/>
          <w:bCs/>
        </w:rPr>
        <w:t>9</w:t>
      </w:r>
      <w:r>
        <w:rPr>
          <w:rFonts w:cs="Times New Roman" w:asciiTheme="minorEastAsia" w:hAnsiTheme="minorEastAsia" w:eastAsiaTheme="minorEastAsia"/>
          <w:b/>
          <w:bCs/>
        </w:rPr>
        <w:t>年1</w:t>
      </w:r>
      <w:r>
        <w:rPr>
          <w:rFonts w:hint="eastAsia" w:cs="Times New Roman" w:asciiTheme="minorEastAsia" w:hAnsiTheme="minorEastAsia" w:eastAsiaTheme="minorEastAsia"/>
          <w:b/>
          <w:bCs/>
        </w:rPr>
        <w:t>2</w:t>
      </w:r>
      <w:r>
        <w:rPr>
          <w:rFonts w:cs="Times New Roman" w:asciiTheme="minorEastAsia" w:hAnsiTheme="minorEastAsia" w:eastAsiaTheme="minorEastAsia"/>
          <w:b/>
          <w:bCs/>
        </w:rPr>
        <w:t>月</w:t>
      </w:r>
      <w:r>
        <w:rPr>
          <w:rFonts w:hint="eastAsia" w:cs="Times New Roman" w:asciiTheme="minorEastAsia" w:hAnsiTheme="minorEastAsia" w:eastAsiaTheme="minorEastAsia"/>
          <w:b/>
          <w:bCs/>
          <w:lang w:val="en-US" w:eastAsia="zh-CN"/>
        </w:rPr>
        <w:t>22</w:t>
      </w:r>
      <w:r>
        <w:rPr>
          <w:rFonts w:cs="Times New Roman" w:asciiTheme="minorEastAsia" w:hAnsiTheme="minorEastAsia" w:eastAsiaTheme="minorEastAsia"/>
          <w:b/>
          <w:bCs/>
        </w:rPr>
        <w:t>日前）</w:t>
      </w:r>
    </w:p>
    <w:p>
      <w:pPr>
        <w:widowControl/>
        <w:spacing w:line="480" w:lineRule="atLeast"/>
        <w:ind w:firstLine="360" w:firstLineChars="150"/>
        <w:jc w:val="left"/>
        <w:rPr>
          <w:rFonts w:asciiTheme="minorEastAsia" w:hAnsiTheme="minorEastAsia"/>
          <w:color w:val="000000"/>
          <w:kern w:val="0"/>
          <w:sz w:val="24"/>
          <w:szCs w:val="24"/>
        </w:rPr>
      </w:pPr>
      <w:r>
        <w:rPr>
          <w:rFonts w:hint="eastAsia" w:asciiTheme="minorEastAsia" w:hAnsiTheme="minorEastAsia"/>
          <w:color w:val="000000"/>
          <w:kern w:val="0"/>
          <w:sz w:val="24"/>
          <w:szCs w:val="24"/>
        </w:rPr>
        <w:t>（1）网上报名</w:t>
      </w:r>
      <w:r>
        <w:rPr>
          <w:rFonts w:asciiTheme="minorEastAsia" w:hAnsiTheme="minorEastAsia"/>
          <w:b/>
          <w:bCs/>
          <w:sz w:val="24"/>
          <w:szCs w:val="24"/>
        </w:rPr>
        <w:t>（201</w:t>
      </w:r>
      <w:r>
        <w:rPr>
          <w:rFonts w:hint="eastAsia" w:asciiTheme="minorEastAsia" w:hAnsiTheme="minorEastAsia"/>
          <w:b/>
          <w:bCs/>
          <w:sz w:val="24"/>
          <w:szCs w:val="24"/>
        </w:rPr>
        <w:t>9</w:t>
      </w:r>
      <w:r>
        <w:rPr>
          <w:rFonts w:asciiTheme="minorEastAsia" w:hAnsiTheme="minorEastAsia"/>
          <w:b/>
          <w:bCs/>
          <w:sz w:val="24"/>
          <w:szCs w:val="24"/>
        </w:rPr>
        <w:t>年</w:t>
      </w:r>
      <w:r>
        <w:rPr>
          <w:rFonts w:cs="Times New Roman" w:asciiTheme="minorEastAsia" w:hAnsiTheme="minorEastAsia"/>
          <w:b/>
          <w:bCs/>
          <w:sz w:val="24"/>
          <w:szCs w:val="24"/>
        </w:rPr>
        <w:t>1</w:t>
      </w:r>
      <w:r>
        <w:rPr>
          <w:rFonts w:hint="eastAsia" w:cs="Times New Roman" w:asciiTheme="minorEastAsia" w:hAnsiTheme="minorEastAsia"/>
          <w:b/>
          <w:bCs/>
          <w:sz w:val="24"/>
          <w:szCs w:val="24"/>
        </w:rPr>
        <w:t>2</w:t>
      </w:r>
      <w:r>
        <w:rPr>
          <w:rFonts w:asciiTheme="minorEastAsia" w:hAnsiTheme="minorEastAsia"/>
          <w:b/>
          <w:bCs/>
          <w:sz w:val="24"/>
          <w:szCs w:val="24"/>
        </w:rPr>
        <w:t>月</w:t>
      </w:r>
      <w:r>
        <w:rPr>
          <w:rFonts w:hint="eastAsia" w:asciiTheme="minorEastAsia" w:hAnsiTheme="minorEastAsia"/>
          <w:b/>
          <w:bCs/>
          <w:sz w:val="24"/>
          <w:szCs w:val="24"/>
        </w:rPr>
        <w:t>2</w:t>
      </w:r>
      <w:r>
        <w:rPr>
          <w:rFonts w:hint="eastAsia" w:cs="Times New Roman" w:asciiTheme="minorEastAsia" w:hAnsiTheme="minorEastAsia"/>
          <w:b/>
          <w:bCs/>
          <w:sz w:val="24"/>
          <w:szCs w:val="24"/>
          <w:lang w:val="en-US" w:eastAsia="zh-CN"/>
        </w:rPr>
        <w:t>0</w:t>
      </w:r>
      <w:r>
        <w:rPr>
          <w:rFonts w:asciiTheme="minorEastAsia" w:hAnsiTheme="minorEastAsia"/>
          <w:b/>
          <w:bCs/>
          <w:sz w:val="24"/>
          <w:szCs w:val="24"/>
        </w:rPr>
        <w:t>日前）</w:t>
      </w:r>
      <w:r>
        <w:rPr>
          <w:rFonts w:hint="eastAsia" w:asciiTheme="minorEastAsia" w:hAnsiTheme="minorEastAsia"/>
          <w:color w:val="000000"/>
          <w:kern w:val="0"/>
          <w:sz w:val="24"/>
          <w:szCs w:val="24"/>
        </w:rPr>
        <w:t>。考生可在规定时间内登录中国研究生招生信息网</w:t>
      </w:r>
      <w:r>
        <w:rPr>
          <w:rFonts w:hint="eastAsia" w:asciiTheme="minorEastAsia" w:hAnsiTheme="minorEastAsia"/>
          <w:b/>
          <w:bCs/>
          <w:color w:val="000000"/>
          <w:kern w:val="0"/>
          <w:sz w:val="24"/>
          <w:szCs w:val="24"/>
        </w:rPr>
        <w:t>（http://yz.chsi.com.cn/）</w:t>
      </w:r>
      <w:r>
        <w:rPr>
          <w:rFonts w:hint="eastAsia" w:asciiTheme="minorEastAsia" w:hAnsiTheme="minorEastAsia"/>
          <w:color w:val="000000"/>
          <w:kern w:val="0"/>
          <w:sz w:val="24"/>
          <w:szCs w:val="24"/>
        </w:rPr>
        <w:t>博士报名系统进行网上报名，相关报名信息必须填写准确、完整，不可漏填、错填。考生报名成功后，请打印《博士学位研究生网上报名信息简表》。</w:t>
      </w:r>
    </w:p>
    <w:p>
      <w:pPr>
        <w:pStyle w:val="4"/>
        <w:snapToGrid w:val="0"/>
        <w:spacing w:before="0" w:beforeAutospacing="0" w:after="0" w:afterAutospacing="0" w:line="480" w:lineRule="atLeast"/>
        <w:ind w:firstLine="360" w:firstLineChars="150"/>
        <w:rPr>
          <w:rFonts w:asciiTheme="minorEastAsia" w:hAnsiTheme="minorEastAsia" w:eastAsiaTheme="minorEastAsia"/>
        </w:rPr>
      </w:pPr>
      <w:r>
        <w:rPr>
          <w:rFonts w:hint="eastAsia" w:asciiTheme="minorEastAsia" w:hAnsiTheme="minorEastAsia" w:eastAsiaTheme="minorEastAsia"/>
        </w:rPr>
        <w:t>（2）符合条件的硕士研究生于</w:t>
      </w:r>
      <w:r>
        <w:rPr>
          <w:rFonts w:hint="eastAsia" w:asciiTheme="minorEastAsia" w:hAnsiTheme="minorEastAsia" w:eastAsiaTheme="minorEastAsia"/>
          <w:b/>
        </w:rPr>
        <w:t>12月2</w:t>
      </w:r>
      <w:r>
        <w:rPr>
          <w:rFonts w:hint="eastAsia" w:asciiTheme="minorEastAsia" w:hAnsiTheme="minorEastAsia" w:eastAsiaTheme="minorEastAsia"/>
          <w:b/>
          <w:lang w:val="en-US" w:eastAsia="zh-CN"/>
        </w:rPr>
        <w:t>2</w:t>
      </w:r>
      <w:r>
        <w:rPr>
          <w:rFonts w:hint="eastAsia" w:asciiTheme="minorEastAsia" w:hAnsiTheme="minorEastAsia" w:eastAsiaTheme="minorEastAsia"/>
          <w:b/>
        </w:rPr>
        <w:t>日前</w:t>
      </w:r>
      <w:r>
        <w:rPr>
          <w:rFonts w:hint="eastAsia" w:asciiTheme="minorEastAsia" w:hAnsiTheme="minorEastAsia" w:eastAsiaTheme="minorEastAsia"/>
        </w:rPr>
        <w:t>向博士学位授权学科所在学院提出申请，并提交以下材料：</w:t>
      </w:r>
    </w:p>
    <w:p>
      <w:pPr>
        <w:pStyle w:val="4"/>
        <w:snapToGrid w:val="0"/>
        <w:spacing w:before="0" w:beforeAutospacing="0" w:after="0" w:afterAutospacing="0" w:line="480" w:lineRule="atLeast"/>
        <w:ind w:firstLine="600"/>
        <w:rPr>
          <w:rFonts w:asciiTheme="minorEastAsia" w:hAnsiTheme="minorEastAsia" w:eastAsiaTheme="minorEastAsia"/>
        </w:rPr>
      </w:pPr>
      <w:r>
        <w:rPr>
          <w:rFonts w:hint="eastAsia" w:asciiTheme="minorEastAsia" w:hAnsiTheme="minorEastAsia" w:eastAsiaTheme="minorEastAsia"/>
        </w:rPr>
        <w:t>①《江西农业大学硕博连读研究生申请表》及《博士学位研究生网上报名信息简表》；</w:t>
      </w:r>
    </w:p>
    <w:p>
      <w:pPr>
        <w:pStyle w:val="4"/>
        <w:snapToGrid w:val="0"/>
        <w:spacing w:before="0" w:beforeAutospacing="0" w:after="0" w:afterAutospacing="0" w:line="480" w:lineRule="atLeast"/>
        <w:ind w:firstLine="600"/>
        <w:rPr>
          <w:rFonts w:asciiTheme="minorEastAsia" w:hAnsiTheme="minorEastAsia" w:eastAsiaTheme="minorEastAsia"/>
        </w:rPr>
      </w:pPr>
      <w:r>
        <w:rPr>
          <w:rFonts w:hint="eastAsia" w:asciiTheme="minorEastAsia" w:hAnsiTheme="minorEastAsia" w:eastAsiaTheme="minorEastAsia"/>
        </w:rPr>
        <w:t>②本科学历、学位证书及身份证件复印件一份；</w:t>
      </w:r>
    </w:p>
    <w:p>
      <w:pPr>
        <w:pStyle w:val="4"/>
        <w:snapToGrid w:val="0"/>
        <w:spacing w:before="0" w:beforeAutospacing="0" w:after="0" w:afterAutospacing="0" w:line="480" w:lineRule="atLeast"/>
        <w:ind w:firstLine="600"/>
        <w:rPr>
          <w:rFonts w:asciiTheme="minorEastAsia" w:hAnsiTheme="minorEastAsia" w:eastAsiaTheme="minorEastAsia"/>
        </w:rPr>
      </w:pPr>
      <w:r>
        <w:rPr>
          <w:rFonts w:hint="eastAsia" w:asciiTheme="minorEastAsia" w:hAnsiTheme="minorEastAsia" w:eastAsiaTheme="minorEastAsia"/>
        </w:rPr>
        <w:t>③硕士研究生阶段学习成绩单（需加盖成绩专用章）；</w:t>
      </w:r>
    </w:p>
    <w:p>
      <w:pPr>
        <w:pStyle w:val="4"/>
        <w:snapToGrid w:val="0"/>
        <w:spacing w:before="0" w:beforeAutospacing="0" w:after="0" w:afterAutospacing="0" w:line="480" w:lineRule="atLeast"/>
        <w:ind w:firstLine="600"/>
        <w:rPr>
          <w:rFonts w:asciiTheme="minorEastAsia" w:hAnsiTheme="minorEastAsia" w:eastAsiaTheme="minorEastAsia"/>
        </w:rPr>
      </w:pPr>
      <w:r>
        <w:rPr>
          <w:rFonts w:hint="eastAsia" w:asciiTheme="minorEastAsia" w:hAnsiTheme="minorEastAsia" w:eastAsiaTheme="minorEastAsia"/>
        </w:rPr>
        <w:t>④国家英语六级成绩单或相关证明材料；</w:t>
      </w:r>
    </w:p>
    <w:p>
      <w:pPr>
        <w:pStyle w:val="4"/>
        <w:snapToGrid w:val="0"/>
        <w:spacing w:before="0" w:beforeAutospacing="0" w:after="0" w:afterAutospacing="0" w:line="480" w:lineRule="atLeast"/>
        <w:ind w:firstLine="600"/>
        <w:rPr>
          <w:rFonts w:asciiTheme="minorEastAsia" w:hAnsiTheme="minorEastAsia" w:eastAsiaTheme="minorEastAsia"/>
        </w:rPr>
      </w:pPr>
      <w:r>
        <w:rPr>
          <w:rFonts w:hint="eastAsia" w:asciiTheme="minorEastAsia" w:hAnsiTheme="minorEastAsia" w:eastAsiaTheme="minorEastAsia"/>
        </w:rPr>
        <w:t>⑤研究生阶段所获奖励、参与科研情况及学术成果证明等材料复印件。</w:t>
      </w:r>
    </w:p>
    <w:p>
      <w:pPr>
        <w:pStyle w:val="4"/>
        <w:snapToGrid w:val="0"/>
        <w:spacing w:before="0" w:beforeAutospacing="0" w:after="0" w:afterAutospacing="0" w:line="480" w:lineRule="atLeast"/>
        <w:ind w:firstLine="600"/>
        <w:rPr>
          <w:rFonts w:asciiTheme="minorEastAsia" w:hAnsiTheme="minorEastAsia" w:eastAsiaTheme="minorEastAsia"/>
          <w:b/>
          <w:bCs/>
        </w:rPr>
      </w:pPr>
      <w:r>
        <w:rPr>
          <w:rFonts w:hint="eastAsia" w:asciiTheme="minorEastAsia" w:hAnsiTheme="minorEastAsia" w:eastAsiaTheme="minorEastAsia"/>
          <w:b/>
          <w:bCs/>
        </w:rPr>
        <w:t>2.资格审查（2019年12月</w:t>
      </w:r>
      <w:r>
        <w:rPr>
          <w:rFonts w:hint="eastAsia" w:asciiTheme="minorEastAsia" w:hAnsiTheme="minorEastAsia" w:eastAsiaTheme="minorEastAsia"/>
          <w:b/>
          <w:bCs/>
          <w:lang w:val="en-US" w:eastAsia="zh-CN"/>
        </w:rPr>
        <w:t>25</w:t>
      </w:r>
      <w:r>
        <w:rPr>
          <w:rFonts w:hint="eastAsia" w:asciiTheme="minorEastAsia" w:hAnsiTheme="minorEastAsia" w:eastAsiaTheme="minorEastAsia"/>
          <w:b/>
          <w:bCs/>
        </w:rPr>
        <w:t>日前）</w:t>
      </w:r>
    </w:p>
    <w:p>
      <w:pPr>
        <w:pStyle w:val="4"/>
        <w:snapToGrid w:val="0"/>
        <w:spacing w:before="0" w:beforeAutospacing="0" w:after="0" w:afterAutospacing="0" w:line="480" w:lineRule="atLeast"/>
        <w:ind w:firstLine="480" w:firstLineChars="200"/>
        <w:rPr>
          <w:rFonts w:asciiTheme="minorEastAsia" w:hAnsiTheme="minorEastAsia" w:eastAsiaTheme="minorEastAsia"/>
        </w:rPr>
      </w:pPr>
      <w:r>
        <w:rPr>
          <w:rFonts w:hint="eastAsia" w:asciiTheme="minorEastAsia" w:hAnsiTheme="minorEastAsia" w:eastAsiaTheme="minorEastAsia"/>
        </w:rPr>
        <w:t>博士学科专业所在学院做好材料审核工作，并将初审通过人员相关材料于</w:t>
      </w:r>
      <w:r>
        <w:rPr>
          <w:rFonts w:hint="eastAsia"/>
          <w:b/>
        </w:rPr>
        <w:t>12月2</w:t>
      </w:r>
      <w:r>
        <w:rPr>
          <w:rFonts w:hint="eastAsia"/>
          <w:b/>
          <w:lang w:val="en-US" w:eastAsia="zh-CN"/>
        </w:rPr>
        <w:t>4</w:t>
      </w:r>
      <w:r>
        <w:rPr>
          <w:rFonts w:hint="eastAsia"/>
          <w:b/>
        </w:rPr>
        <w:t>日前</w:t>
      </w:r>
      <w:r>
        <w:rPr>
          <w:rFonts w:hint="eastAsia" w:asciiTheme="minorEastAsia" w:hAnsiTheme="minorEastAsia" w:eastAsiaTheme="minorEastAsia"/>
        </w:rPr>
        <w:t>报送研究生院复审。研究生院将根据相关规定复核申请人员报名资格，并及时公布审核结果。</w:t>
      </w:r>
    </w:p>
    <w:p>
      <w:pPr>
        <w:pStyle w:val="4"/>
        <w:snapToGrid w:val="0"/>
        <w:spacing w:before="0" w:beforeAutospacing="0" w:after="0" w:afterAutospacing="0" w:line="480" w:lineRule="atLeast"/>
        <w:ind w:firstLine="600"/>
        <w:rPr>
          <w:rFonts w:asciiTheme="minorEastAsia" w:hAnsiTheme="minorEastAsia" w:eastAsiaTheme="minorEastAsia"/>
          <w:b/>
          <w:bCs/>
        </w:rPr>
      </w:pPr>
      <w:r>
        <w:rPr>
          <w:rFonts w:hint="eastAsia" w:asciiTheme="minorEastAsia" w:hAnsiTheme="minorEastAsia" w:eastAsiaTheme="minorEastAsia"/>
          <w:b/>
          <w:bCs/>
        </w:rPr>
        <w:t>3.学科考核（2020年1月</w:t>
      </w:r>
      <w:r>
        <w:rPr>
          <w:rFonts w:hint="eastAsia" w:asciiTheme="minorEastAsia" w:hAnsiTheme="minorEastAsia" w:eastAsiaTheme="minorEastAsia"/>
          <w:b/>
          <w:bCs/>
          <w:lang w:val="en-US" w:eastAsia="zh-CN"/>
        </w:rPr>
        <w:t>5</w:t>
      </w:r>
      <w:r>
        <w:rPr>
          <w:rFonts w:hint="eastAsia" w:asciiTheme="minorEastAsia" w:hAnsiTheme="minorEastAsia" w:eastAsiaTheme="minorEastAsia"/>
          <w:b/>
          <w:bCs/>
        </w:rPr>
        <w:t>日前）</w:t>
      </w:r>
    </w:p>
    <w:p>
      <w:pPr>
        <w:spacing w:line="480" w:lineRule="atLeast"/>
        <w:ind w:firstLine="480" w:firstLineChars="200"/>
        <w:rPr>
          <w:rFonts w:asciiTheme="minorEastAsia" w:hAnsiTheme="minorEastAsia"/>
          <w:color w:val="000000"/>
          <w:kern w:val="0"/>
          <w:sz w:val="24"/>
          <w:szCs w:val="24"/>
        </w:rPr>
      </w:pPr>
      <w:r>
        <w:rPr>
          <w:rFonts w:hint="eastAsia" w:asciiTheme="minorEastAsia" w:hAnsiTheme="minorEastAsia"/>
          <w:color w:val="000000"/>
          <w:kern w:val="0"/>
          <w:sz w:val="24"/>
          <w:szCs w:val="24"/>
        </w:rPr>
        <w:t>各相关学院博士研究生招生工作领导小组组建考核小组。考核成绩满分为100分，考核小组按照《江西农业大学硕博连读研究生选拔办法》有关规定及以下要求进行考核工作：</w:t>
      </w:r>
    </w:p>
    <w:p>
      <w:pPr>
        <w:spacing w:line="480" w:lineRule="atLeast"/>
        <w:ind w:firstLine="480" w:firstLineChars="200"/>
        <w:rPr>
          <w:rFonts w:asciiTheme="minorEastAsia" w:hAnsiTheme="minorEastAsia"/>
          <w:color w:val="000000"/>
          <w:kern w:val="0"/>
          <w:sz w:val="24"/>
          <w:szCs w:val="24"/>
        </w:rPr>
      </w:pPr>
      <w:r>
        <w:rPr>
          <w:rFonts w:hint="eastAsia" w:asciiTheme="minorEastAsia" w:hAnsiTheme="minorEastAsia"/>
          <w:color w:val="000000"/>
          <w:kern w:val="0"/>
          <w:sz w:val="24"/>
          <w:szCs w:val="24"/>
        </w:rPr>
        <w:t>①考核可采取笔试与面试相结合方式进行。笔试环节由学院（考核小组）负责命题、阅卷工作。</w:t>
      </w:r>
    </w:p>
    <w:p>
      <w:pPr>
        <w:spacing w:line="480" w:lineRule="atLeast"/>
        <w:ind w:firstLine="480" w:firstLineChars="200"/>
        <w:rPr>
          <w:rFonts w:asciiTheme="minorEastAsia" w:hAnsiTheme="minorEastAsia"/>
          <w:color w:val="000000"/>
          <w:kern w:val="0"/>
          <w:sz w:val="24"/>
          <w:szCs w:val="24"/>
        </w:rPr>
      </w:pPr>
      <w:r>
        <w:rPr>
          <w:rFonts w:hint="eastAsia" w:asciiTheme="minorEastAsia" w:hAnsiTheme="minorEastAsia"/>
          <w:color w:val="000000"/>
          <w:kern w:val="0"/>
          <w:sz w:val="24"/>
          <w:szCs w:val="24"/>
        </w:rPr>
        <w:t>②每位考生面试时间一般不少于20分钟。</w:t>
      </w:r>
    </w:p>
    <w:p>
      <w:pPr>
        <w:spacing w:line="480" w:lineRule="atLeast"/>
        <w:ind w:firstLine="480" w:firstLineChars="200"/>
        <w:rPr>
          <w:rFonts w:asciiTheme="minorEastAsia" w:hAnsiTheme="minorEastAsia"/>
          <w:color w:val="000000"/>
          <w:kern w:val="0"/>
          <w:sz w:val="24"/>
          <w:szCs w:val="24"/>
        </w:rPr>
      </w:pPr>
      <w:r>
        <w:rPr>
          <w:rFonts w:hint="eastAsia" w:asciiTheme="minorEastAsia" w:hAnsiTheme="minorEastAsia"/>
          <w:color w:val="000000"/>
          <w:kern w:val="0"/>
          <w:sz w:val="24"/>
          <w:szCs w:val="24"/>
        </w:rPr>
        <w:t>③外语听说能力考核需采取笔试与面试相结合方式进行，考核内容包括专业英语掌握情况。</w:t>
      </w:r>
    </w:p>
    <w:p>
      <w:pPr>
        <w:widowControl/>
        <w:shd w:val="clear" w:color="auto" w:fill="FFFFFF"/>
        <w:spacing w:line="480" w:lineRule="atLeast"/>
        <w:ind w:firstLine="480" w:firstLineChars="200"/>
        <w:jc w:val="left"/>
        <w:rPr>
          <w:rFonts w:ascii="宋体" w:hAnsi="宋体" w:eastAsia="宋体" w:cs="宋体"/>
          <w:color w:val="000000"/>
          <w:kern w:val="0"/>
          <w:sz w:val="24"/>
          <w:szCs w:val="24"/>
        </w:rPr>
      </w:pPr>
      <w:r>
        <w:rPr>
          <w:rFonts w:hint="eastAsia" w:asciiTheme="minorEastAsia" w:hAnsiTheme="minorEastAsia"/>
          <w:color w:val="000000"/>
          <w:kern w:val="0"/>
          <w:sz w:val="24"/>
          <w:szCs w:val="24"/>
        </w:rPr>
        <w:t>④</w:t>
      </w:r>
      <w:r>
        <w:rPr>
          <w:rFonts w:ascii="宋体" w:hAnsi="宋体" w:eastAsia="宋体" w:cs="宋体"/>
          <w:color w:val="000000"/>
          <w:kern w:val="0"/>
          <w:sz w:val="24"/>
          <w:szCs w:val="24"/>
        </w:rPr>
        <w:t>思想政治</w:t>
      </w:r>
      <w:r>
        <w:rPr>
          <w:rFonts w:hint="eastAsia" w:ascii="宋体" w:hAnsi="宋体" w:eastAsia="宋体" w:cs="宋体"/>
          <w:color w:val="000000"/>
          <w:kern w:val="0"/>
          <w:sz w:val="24"/>
          <w:szCs w:val="24"/>
        </w:rPr>
        <w:t>素质</w:t>
      </w:r>
      <w:r>
        <w:rPr>
          <w:rFonts w:ascii="宋体" w:hAnsi="宋体" w:eastAsia="宋体" w:cs="宋体"/>
          <w:color w:val="000000"/>
          <w:kern w:val="0"/>
          <w:sz w:val="24"/>
          <w:szCs w:val="24"/>
        </w:rPr>
        <w:t>与</w:t>
      </w:r>
      <w:r>
        <w:rPr>
          <w:rFonts w:hint="eastAsia" w:ascii="宋体" w:hAnsi="宋体" w:eastAsia="宋体" w:cs="宋体"/>
          <w:color w:val="000000"/>
          <w:kern w:val="0"/>
          <w:sz w:val="24"/>
          <w:szCs w:val="24"/>
        </w:rPr>
        <w:t>品德</w:t>
      </w:r>
      <w:r>
        <w:rPr>
          <w:rFonts w:ascii="宋体" w:hAnsi="宋体" w:eastAsia="宋体" w:cs="宋体"/>
          <w:color w:val="000000"/>
          <w:kern w:val="0"/>
          <w:sz w:val="24"/>
          <w:szCs w:val="24"/>
        </w:rPr>
        <w:t>考核。思想政治</w:t>
      </w:r>
      <w:r>
        <w:rPr>
          <w:rFonts w:hint="eastAsia" w:ascii="宋体" w:hAnsi="宋体" w:eastAsia="宋体" w:cs="宋体"/>
          <w:color w:val="000000"/>
          <w:kern w:val="0"/>
          <w:sz w:val="24"/>
          <w:szCs w:val="24"/>
        </w:rPr>
        <w:t>素质与</w:t>
      </w:r>
      <w:r>
        <w:rPr>
          <w:rFonts w:ascii="宋体" w:hAnsi="宋体" w:eastAsia="宋体" w:cs="宋体"/>
          <w:color w:val="000000"/>
          <w:kern w:val="0"/>
          <w:sz w:val="24"/>
          <w:szCs w:val="24"/>
        </w:rPr>
        <w:t>品德考核遵循实事求是的原则，认真考核考生本人的现实表现，内容应包括政治态度、思想表现、道德品质、遵纪守法等方面，特别要注重考查考生的科学精神、学术道德、专业伦理、诚实守信等方面的情况。思想政治</w:t>
      </w:r>
      <w:r>
        <w:rPr>
          <w:rFonts w:hint="eastAsia" w:ascii="宋体" w:hAnsi="宋体" w:eastAsia="宋体" w:cs="宋体"/>
          <w:color w:val="000000"/>
          <w:kern w:val="0"/>
          <w:sz w:val="24"/>
          <w:szCs w:val="24"/>
        </w:rPr>
        <w:t>素质与品德</w:t>
      </w:r>
      <w:r>
        <w:rPr>
          <w:rFonts w:ascii="宋体" w:hAnsi="宋体" w:eastAsia="宋体" w:cs="宋体"/>
          <w:color w:val="000000"/>
          <w:kern w:val="0"/>
          <w:sz w:val="24"/>
          <w:szCs w:val="24"/>
        </w:rPr>
        <w:t>考核不合格者不予录取。</w:t>
      </w:r>
    </w:p>
    <w:p>
      <w:pPr>
        <w:pStyle w:val="4"/>
        <w:snapToGrid w:val="0"/>
        <w:spacing w:before="0" w:beforeAutospacing="0" w:after="0" w:afterAutospacing="0" w:line="500" w:lineRule="exact"/>
        <w:ind w:firstLine="480" w:firstLineChars="200"/>
      </w:pPr>
      <w:r>
        <w:rPr>
          <w:rFonts w:hint="eastAsia" w:asciiTheme="minorEastAsia" w:hAnsiTheme="minorEastAsia"/>
        </w:rPr>
        <w:t>⑤</w:t>
      </w:r>
      <w:r>
        <w:rPr>
          <w:rFonts w:hint="eastAsia"/>
        </w:rPr>
        <w:t>考核</w:t>
      </w:r>
      <w:r>
        <w:t>过程</w:t>
      </w:r>
      <w:r>
        <w:rPr>
          <w:rFonts w:hint="eastAsia"/>
        </w:rPr>
        <w:t>中，要规范操作，并做好试题保密、考核记录等工作，</w:t>
      </w:r>
      <w:r>
        <w:t>记录要求完整、详实，经得起查询</w:t>
      </w:r>
      <w:r>
        <w:rPr>
          <w:rFonts w:hint="eastAsia"/>
        </w:rPr>
        <w:t>；</w:t>
      </w:r>
      <w:r>
        <w:t>同一学科的</w:t>
      </w:r>
      <w:r>
        <w:rPr>
          <w:rFonts w:hint="eastAsia"/>
        </w:rPr>
        <w:t>考核</w:t>
      </w:r>
      <w:r>
        <w:t>方式、试题难度和成绩评定标准应统一</w:t>
      </w:r>
      <w:r>
        <w:rPr>
          <w:rFonts w:hint="eastAsia"/>
        </w:rPr>
        <w:t>；在面试过程中，考核小组成员及考生应关闭通讯工具，注重礼仪规范，并实行全程录音录像；所有考核内容必须有可以复查的考核记录材料（含录音录像材料）。</w:t>
      </w:r>
    </w:p>
    <w:p>
      <w:pPr>
        <w:widowControl/>
        <w:shd w:val="clear" w:color="auto" w:fill="FFFFFF"/>
        <w:spacing w:line="480" w:lineRule="atLeast"/>
        <w:ind w:firstLine="480" w:firstLineChars="200"/>
        <w:jc w:val="left"/>
        <w:rPr>
          <w:rFonts w:asciiTheme="minorEastAsia" w:hAnsiTheme="minorEastAsia"/>
          <w:color w:val="000000"/>
          <w:kern w:val="0"/>
          <w:sz w:val="24"/>
          <w:szCs w:val="24"/>
        </w:rPr>
      </w:pPr>
      <w:r>
        <w:rPr>
          <w:rFonts w:hint="eastAsia" w:asciiTheme="minorEastAsia" w:hAnsiTheme="minorEastAsia"/>
          <w:color w:val="000000"/>
          <w:kern w:val="0"/>
          <w:sz w:val="24"/>
          <w:szCs w:val="24"/>
        </w:rPr>
        <w:t>⑥各学院（考核小组）应按要求制定详细的考核方案及评分标准，并于</w:t>
      </w:r>
      <w:r>
        <w:rPr>
          <w:rFonts w:hint="eastAsia" w:asciiTheme="minorEastAsia" w:hAnsiTheme="minorEastAsia"/>
          <w:b/>
          <w:bCs/>
          <w:color w:val="000000"/>
          <w:kern w:val="0"/>
          <w:sz w:val="24"/>
          <w:szCs w:val="24"/>
        </w:rPr>
        <w:t>12</w:t>
      </w:r>
      <w:r>
        <w:rPr>
          <w:rFonts w:hint="eastAsia" w:asciiTheme="minorEastAsia" w:hAnsiTheme="minorEastAsia"/>
          <w:color w:val="000000"/>
          <w:kern w:val="0"/>
          <w:sz w:val="24"/>
          <w:szCs w:val="24"/>
        </w:rPr>
        <w:t>月</w:t>
      </w:r>
      <w:r>
        <w:rPr>
          <w:rFonts w:hint="eastAsia" w:asciiTheme="minorEastAsia" w:hAnsiTheme="minorEastAsia"/>
          <w:b/>
          <w:bCs/>
          <w:color w:val="000000"/>
          <w:kern w:val="0"/>
          <w:sz w:val="24"/>
          <w:szCs w:val="24"/>
          <w:lang w:val="en-US" w:eastAsia="zh-CN"/>
        </w:rPr>
        <w:t>2</w:t>
      </w:r>
      <w:bookmarkStart w:id="0" w:name="_GoBack"/>
      <w:bookmarkEnd w:id="0"/>
      <w:r>
        <w:rPr>
          <w:rFonts w:hint="eastAsia" w:asciiTheme="minorEastAsia" w:hAnsiTheme="minorEastAsia"/>
          <w:b/>
          <w:bCs/>
          <w:color w:val="000000"/>
          <w:kern w:val="0"/>
          <w:sz w:val="24"/>
          <w:szCs w:val="24"/>
        </w:rPr>
        <w:t>5</w:t>
      </w:r>
      <w:r>
        <w:rPr>
          <w:rFonts w:hint="eastAsia" w:asciiTheme="minorEastAsia" w:hAnsiTheme="minorEastAsia"/>
          <w:color w:val="000000"/>
          <w:kern w:val="0"/>
          <w:sz w:val="24"/>
          <w:szCs w:val="24"/>
        </w:rPr>
        <w:t>日前报送研究生院审核备案。学校审核通过后，对外公布。</w:t>
      </w:r>
    </w:p>
    <w:p>
      <w:pPr>
        <w:pStyle w:val="4"/>
        <w:snapToGrid w:val="0"/>
        <w:spacing w:before="0" w:beforeAutospacing="0" w:after="0" w:afterAutospacing="0" w:line="480" w:lineRule="atLeast"/>
        <w:ind w:firstLine="600"/>
        <w:rPr>
          <w:rFonts w:asciiTheme="minorEastAsia" w:hAnsiTheme="minorEastAsia" w:eastAsiaTheme="minorEastAsia"/>
          <w:b/>
          <w:bCs/>
        </w:rPr>
      </w:pPr>
      <w:r>
        <w:rPr>
          <w:rFonts w:hint="eastAsia" w:asciiTheme="minorEastAsia" w:hAnsiTheme="minorEastAsia" w:eastAsiaTheme="minorEastAsia"/>
          <w:b/>
          <w:bCs/>
        </w:rPr>
        <w:t>4.学院审查（2020年1月</w:t>
      </w:r>
      <w:r>
        <w:rPr>
          <w:rFonts w:hint="eastAsia" w:asciiTheme="minorEastAsia" w:hAnsiTheme="minorEastAsia" w:eastAsiaTheme="minorEastAsia"/>
          <w:b/>
          <w:bCs/>
          <w:lang w:val="en-US" w:eastAsia="zh-CN"/>
        </w:rPr>
        <w:t>7</w:t>
      </w:r>
      <w:r>
        <w:rPr>
          <w:rFonts w:hint="eastAsia" w:asciiTheme="minorEastAsia" w:hAnsiTheme="minorEastAsia" w:eastAsiaTheme="minorEastAsia"/>
          <w:b/>
          <w:bCs/>
        </w:rPr>
        <w:t>日前）</w:t>
      </w:r>
    </w:p>
    <w:p>
      <w:pPr>
        <w:pStyle w:val="4"/>
        <w:snapToGrid w:val="0"/>
        <w:spacing w:before="0" w:beforeAutospacing="0" w:after="0" w:afterAutospacing="0" w:line="480" w:lineRule="atLeast"/>
        <w:ind w:firstLine="600"/>
        <w:rPr>
          <w:rFonts w:asciiTheme="minorEastAsia" w:hAnsiTheme="minorEastAsia" w:eastAsiaTheme="minorEastAsia"/>
        </w:rPr>
      </w:pPr>
      <w:r>
        <w:rPr>
          <w:rFonts w:hint="eastAsia" w:asciiTheme="minorEastAsia" w:hAnsiTheme="minorEastAsia" w:eastAsiaTheme="minorEastAsia"/>
        </w:rPr>
        <w:t>学院研究生招生工作领导小组按照相关规定对候选人进行进一步审查，确定拟录取名单，并在本单位公示一周，公示无异议后，报送研究生院。</w:t>
      </w:r>
    </w:p>
    <w:p>
      <w:pPr>
        <w:pStyle w:val="4"/>
        <w:snapToGrid w:val="0"/>
        <w:spacing w:before="0" w:beforeAutospacing="0" w:after="0" w:afterAutospacing="0" w:line="480" w:lineRule="atLeast"/>
        <w:ind w:firstLine="600"/>
        <w:rPr>
          <w:rFonts w:asciiTheme="minorEastAsia" w:hAnsiTheme="minorEastAsia" w:eastAsiaTheme="minorEastAsia"/>
          <w:b/>
          <w:bCs/>
        </w:rPr>
      </w:pPr>
      <w:r>
        <w:rPr>
          <w:rFonts w:hint="eastAsia" w:asciiTheme="minorEastAsia" w:hAnsiTheme="minorEastAsia" w:eastAsiaTheme="minorEastAsia"/>
          <w:b/>
          <w:bCs/>
        </w:rPr>
        <w:t>5.学校审核（2020年1月1</w:t>
      </w:r>
      <w:r>
        <w:rPr>
          <w:rFonts w:hint="eastAsia" w:asciiTheme="minorEastAsia" w:hAnsiTheme="minorEastAsia" w:eastAsiaTheme="minorEastAsia"/>
          <w:b/>
          <w:bCs/>
          <w:lang w:val="en-US" w:eastAsia="zh-CN"/>
        </w:rPr>
        <w:t>2</w:t>
      </w:r>
      <w:r>
        <w:rPr>
          <w:rFonts w:hint="eastAsia" w:asciiTheme="minorEastAsia" w:hAnsiTheme="minorEastAsia" w:eastAsiaTheme="minorEastAsia"/>
          <w:b/>
          <w:bCs/>
        </w:rPr>
        <w:t>日前）</w:t>
      </w:r>
    </w:p>
    <w:p>
      <w:pPr>
        <w:pStyle w:val="4"/>
        <w:snapToGrid w:val="0"/>
        <w:spacing w:before="0" w:beforeAutospacing="0" w:after="0" w:afterAutospacing="0" w:line="480" w:lineRule="atLeast"/>
        <w:ind w:firstLine="600"/>
        <w:rPr>
          <w:rFonts w:asciiTheme="minorEastAsia" w:hAnsiTheme="minorEastAsia" w:eastAsiaTheme="minorEastAsia"/>
        </w:rPr>
      </w:pPr>
      <w:r>
        <w:rPr>
          <w:rFonts w:hint="eastAsia" w:asciiTheme="minorEastAsia" w:hAnsiTheme="minorEastAsia" w:eastAsiaTheme="minorEastAsia"/>
        </w:rPr>
        <w:t>研究生院复查各学院硕博连读研究生拟录取人员考核材料，通过后报学校研究生招生工作领导小组审定。经体检合格，按照规定进行公示，公示期为10天。</w:t>
      </w:r>
    </w:p>
    <w:p>
      <w:pPr>
        <w:pStyle w:val="4"/>
        <w:snapToGrid w:val="0"/>
        <w:spacing w:before="0" w:beforeAutospacing="0" w:after="0" w:afterAutospacing="0" w:line="480" w:lineRule="atLeast"/>
        <w:ind w:firstLine="600"/>
        <w:rPr>
          <w:rFonts w:asciiTheme="minorEastAsia" w:hAnsiTheme="minorEastAsia" w:eastAsiaTheme="minorEastAsia"/>
          <w:b/>
          <w:bCs/>
        </w:rPr>
      </w:pPr>
      <w:r>
        <w:rPr>
          <w:rFonts w:hint="eastAsia" w:asciiTheme="minorEastAsia" w:hAnsiTheme="minorEastAsia" w:eastAsiaTheme="minorEastAsia"/>
          <w:b/>
          <w:bCs/>
        </w:rPr>
        <w:t>六、其他事项</w:t>
      </w:r>
    </w:p>
    <w:p>
      <w:pPr>
        <w:pStyle w:val="4"/>
        <w:snapToGrid w:val="0"/>
        <w:spacing w:before="0" w:beforeAutospacing="0" w:after="0" w:afterAutospacing="0" w:line="480" w:lineRule="atLeast"/>
        <w:ind w:firstLine="600"/>
        <w:rPr>
          <w:rFonts w:asciiTheme="minorEastAsia" w:hAnsiTheme="minorEastAsia" w:eastAsiaTheme="minorEastAsia"/>
        </w:rPr>
      </w:pPr>
      <w:r>
        <w:rPr>
          <w:rFonts w:hint="eastAsia" w:asciiTheme="minorEastAsia" w:hAnsiTheme="minorEastAsia" w:eastAsiaTheme="minorEastAsia"/>
        </w:rPr>
        <w:t>1.硕博连读研究生选拔工作是为了选拔出科研能力、创新能力较强及综合素质较高的优质生源，从而保证博士生培养质量。请各有关学院积极做好生源宣传动员工作，并按本通知及相关文件要求做好选拔工作。</w:t>
      </w:r>
    </w:p>
    <w:p>
      <w:pPr>
        <w:pStyle w:val="4"/>
        <w:snapToGrid w:val="0"/>
        <w:spacing w:before="0" w:beforeAutospacing="0" w:after="0" w:afterAutospacing="0" w:line="480" w:lineRule="atLeast"/>
        <w:ind w:firstLine="600"/>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2.国家英语六级成绩未达到425分要求且满足有关论文要求的考生，必须通过学校组织的博士研究生入学英语考试（即达到学校划定分数线要求），否则不予列入2020年博士研究生拟录取名单。</w:t>
      </w:r>
    </w:p>
    <w:p>
      <w:pPr>
        <w:pStyle w:val="4"/>
        <w:snapToGrid w:val="0"/>
        <w:spacing w:before="0" w:beforeAutospacing="0" w:after="0" w:afterAutospacing="0" w:line="480" w:lineRule="atLeast"/>
        <w:ind w:firstLine="600"/>
        <w:rPr>
          <w:rFonts w:asciiTheme="minorEastAsia" w:hAnsiTheme="minorEastAsia" w:eastAsiaTheme="minorEastAsia"/>
        </w:rPr>
      </w:pPr>
      <w:r>
        <w:rPr>
          <w:rFonts w:hint="eastAsia" w:asciiTheme="minorEastAsia" w:hAnsiTheme="minorEastAsia" w:eastAsiaTheme="minorEastAsia"/>
        </w:rPr>
        <w:t>3.以上未尽事宜按照《</w:t>
      </w:r>
      <w:r>
        <w:fldChar w:fldCharType="begin"/>
      </w:r>
      <w:r>
        <w:instrText xml:space="preserve"> HYPERLINK "http://yanjiusheng.jxau.edu.cn/_upload/article/69/04/ee3ef55e4cbbb1fe91cdfb4c2735/b9b170dc-5fc3-44d2-8ab3-7d7ab8563228.doc" </w:instrText>
      </w:r>
      <w:r>
        <w:fldChar w:fldCharType="separate"/>
      </w:r>
      <w:r>
        <w:rPr>
          <w:rFonts w:hint="eastAsia" w:asciiTheme="minorEastAsia" w:hAnsiTheme="minorEastAsia" w:eastAsiaTheme="minorEastAsia"/>
        </w:rPr>
        <w:t>江西农业大学硕博连读研究生选拔办法</w:t>
      </w:r>
      <w:r>
        <w:rPr>
          <w:rFonts w:hint="eastAsia" w:asciiTheme="minorEastAsia" w:hAnsiTheme="minorEastAsia" w:eastAsiaTheme="minorEastAsia"/>
        </w:rPr>
        <w:fldChar w:fldCharType="end"/>
      </w:r>
      <w:r>
        <w:rPr>
          <w:rFonts w:hint="eastAsia" w:asciiTheme="minorEastAsia" w:hAnsiTheme="minorEastAsia" w:eastAsiaTheme="minorEastAsia"/>
        </w:rPr>
        <w:t>》规定执行。</w:t>
      </w:r>
    </w:p>
    <w:p>
      <w:pPr>
        <w:widowControl/>
        <w:spacing w:line="480" w:lineRule="atLeast"/>
        <w:ind w:firstLine="480" w:firstLineChars="200"/>
        <w:jc w:val="left"/>
        <w:rPr>
          <w:rFonts w:asciiTheme="minorEastAsia" w:hAnsiTheme="minorEastAsia"/>
          <w:color w:val="000000"/>
          <w:kern w:val="0"/>
          <w:sz w:val="24"/>
          <w:szCs w:val="24"/>
        </w:rPr>
      </w:pPr>
      <w:r>
        <w:rPr>
          <w:rFonts w:hint="eastAsia" w:asciiTheme="minorEastAsia" w:hAnsiTheme="minorEastAsia"/>
          <w:color w:val="000000"/>
          <w:kern w:val="0"/>
          <w:sz w:val="24"/>
          <w:szCs w:val="24"/>
        </w:rPr>
        <w:t xml:space="preserve"> </w:t>
      </w:r>
    </w:p>
    <w:p>
      <w:pPr>
        <w:widowControl/>
        <w:spacing w:line="480" w:lineRule="atLeast"/>
        <w:ind w:right="-30" w:firstLine="480" w:firstLineChars="200"/>
        <w:rPr>
          <w:rFonts w:asciiTheme="minorEastAsia" w:hAnsiTheme="minorEastAsia"/>
          <w:color w:val="000000"/>
          <w:kern w:val="0"/>
          <w:sz w:val="24"/>
          <w:szCs w:val="24"/>
        </w:rPr>
      </w:pPr>
      <w:r>
        <w:rPr>
          <w:rFonts w:hint="eastAsia" w:asciiTheme="minorEastAsia" w:hAnsiTheme="minorEastAsia"/>
          <w:color w:val="000000"/>
          <w:kern w:val="0"/>
          <w:sz w:val="24"/>
          <w:szCs w:val="24"/>
        </w:rPr>
        <w:t>附件：</w:t>
      </w:r>
    </w:p>
    <w:p>
      <w:pPr>
        <w:pStyle w:val="4"/>
        <w:snapToGrid w:val="0"/>
        <w:spacing w:before="0" w:beforeAutospacing="0" w:after="0" w:afterAutospacing="0" w:line="480" w:lineRule="atLeast"/>
        <w:ind w:firstLine="600"/>
        <w:rPr>
          <w:rFonts w:asciiTheme="minorEastAsia" w:hAnsiTheme="minorEastAsia" w:eastAsiaTheme="minorEastAsia"/>
        </w:rPr>
      </w:pPr>
      <w:r>
        <w:rPr>
          <w:rFonts w:asciiTheme="minorEastAsia" w:hAnsiTheme="minorEastAsia" w:eastAsiaTheme="minorEastAsia"/>
        </w:rPr>
        <w:t>1.</w:t>
      </w:r>
      <w:r>
        <w:fldChar w:fldCharType="begin"/>
      </w:r>
      <w:r>
        <w:instrText xml:space="preserve"> HYPERLINK "http://yanjiusheng.jxau.edu.cn/_upload/article/69/04/ee3ef55e4cbbb1fe91cdfb4c2735/b9b170dc-5fc3-44d2-8ab3-7d7ab8563228.doc" </w:instrText>
      </w:r>
      <w:r>
        <w:fldChar w:fldCharType="separate"/>
      </w:r>
      <w:r>
        <w:rPr>
          <w:rFonts w:asciiTheme="minorEastAsia" w:hAnsiTheme="minorEastAsia" w:eastAsiaTheme="minorEastAsia"/>
        </w:rPr>
        <w:t>江西农业大学硕博连读研究生选拔办法</w:t>
      </w:r>
      <w:r>
        <w:rPr>
          <w:rFonts w:asciiTheme="minorEastAsia" w:hAnsiTheme="minorEastAsia" w:eastAsiaTheme="minorEastAsia"/>
        </w:rPr>
        <w:fldChar w:fldCharType="end"/>
      </w:r>
    </w:p>
    <w:p>
      <w:pPr>
        <w:pStyle w:val="4"/>
        <w:snapToGrid w:val="0"/>
        <w:spacing w:before="0" w:beforeAutospacing="0" w:after="0" w:afterAutospacing="0" w:line="480" w:lineRule="atLeast"/>
        <w:ind w:firstLine="600"/>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江西农业大学硕博连读研究生申请表</w:t>
      </w:r>
    </w:p>
    <w:p>
      <w:pPr>
        <w:pStyle w:val="4"/>
        <w:snapToGrid w:val="0"/>
        <w:spacing w:before="0" w:beforeAutospacing="0" w:after="0" w:afterAutospacing="0" w:line="480" w:lineRule="atLeast"/>
        <w:ind w:firstLine="600"/>
        <w:rPr>
          <w:rFonts w:asciiTheme="minorEastAsia" w:hAnsiTheme="minorEastAsia" w:eastAsiaTheme="minorEastAsia"/>
        </w:rPr>
      </w:pPr>
      <w:r>
        <w:rPr>
          <w:rFonts w:asciiTheme="minorEastAsia" w:hAnsiTheme="minorEastAsia" w:eastAsiaTheme="minorEastAsia"/>
        </w:rPr>
        <w:t>3.</w:t>
      </w:r>
      <w:r>
        <w:rPr>
          <w:rFonts w:hint="eastAsia" w:asciiTheme="minorEastAsia" w:hAnsiTheme="minorEastAsia" w:eastAsiaTheme="minorEastAsia"/>
        </w:rPr>
        <w:t>江西农业大学硕博连读研究生考核表</w:t>
      </w:r>
    </w:p>
    <w:p>
      <w:pPr>
        <w:widowControl/>
        <w:spacing w:line="480" w:lineRule="atLeast"/>
        <w:ind w:right="-30" w:firstLine="480" w:firstLineChars="200"/>
        <w:rPr>
          <w:rFonts w:asciiTheme="minorEastAsia" w:hAnsiTheme="minorEastAsia"/>
          <w:color w:val="000000"/>
          <w:kern w:val="0"/>
          <w:sz w:val="24"/>
          <w:szCs w:val="24"/>
        </w:rPr>
      </w:pPr>
      <w:r>
        <w:rPr>
          <w:rFonts w:hint="eastAsia" w:asciiTheme="minorEastAsia" w:hAnsiTheme="minorEastAsia"/>
          <w:color w:val="000000"/>
          <w:kern w:val="0"/>
          <w:sz w:val="24"/>
          <w:szCs w:val="24"/>
        </w:rPr>
        <w:t xml:space="preserve"> </w:t>
      </w:r>
    </w:p>
    <w:p>
      <w:pPr>
        <w:widowControl/>
        <w:spacing w:line="480" w:lineRule="atLeast"/>
        <w:ind w:right="-30" w:firstLine="480" w:firstLineChars="200"/>
        <w:rPr>
          <w:rFonts w:asciiTheme="minorEastAsia" w:hAnsiTheme="minorEastAsia"/>
          <w:color w:val="000000"/>
          <w:kern w:val="0"/>
          <w:sz w:val="24"/>
          <w:szCs w:val="24"/>
        </w:rPr>
      </w:pPr>
      <w:r>
        <w:rPr>
          <w:rFonts w:hint="eastAsia" w:asciiTheme="minorEastAsia" w:hAnsiTheme="minorEastAsia"/>
          <w:color w:val="000000"/>
          <w:kern w:val="0"/>
          <w:sz w:val="24"/>
          <w:szCs w:val="24"/>
        </w:rPr>
        <w:t xml:space="preserve"> </w:t>
      </w:r>
    </w:p>
    <w:p>
      <w:pPr>
        <w:widowControl/>
        <w:spacing w:line="480" w:lineRule="atLeast"/>
        <w:ind w:right="-30" w:firstLine="480" w:firstLineChars="200"/>
        <w:rPr>
          <w:rFonts w:cs="Times New Roman" w:asciiTheme="minorEastAsia" w:hAnsiTheme="minorEastAsia"/>
          <w:b/>
          <w:bCs/>
          <w:sz w:val="24"/>
          <w:szCs w:val="24"/>
        </w:rPr>
      </w:pPr>
      <w:r>
        <w:rPr>
          <w:rFonts w:hint="eastAsia" w:asciiTheme="minorEastAsia" w:hAnsiTheme="minorEastAsia"/>
          <w:color w:val="000000"/>
          <w:kern w:val="0"/>
          <w:sz w:val="24"/>
          <w:szCs w:val="24"/>
        </w:rPr>
        <w:t xml:space="preserve"> </w:t>
      </w:r>
    </w:p>
    <w:p>
      <w:pPr>
        <w:adjustRightInd w:val="0"/>
        <w:snapToGrid w:val="0"/>
        <w:spacing w:line="480" w:lineRule="atLeast"/>
        <w:ind w:right="189" w:rightChars="90"/>
        <w:rPr>
          <w:rFonts w:cs="Times New Roman" w:asciiTheme="minorEastAsia" w:hAnsiTheme="minorEastAsia"/>
          <w:b/>
          <w:bCs/>
          <w:sz w:val="24"/>
          <w:szCs w:val="24"/>
        </w:rPr>
      </w:pPr>
      <w:r>
        <w:rPr>
          <w:rFonts w:cs="Times New Roman" w:asciiTheme="minorEastAsia" w:hAnsiTheme="minorEastAsia"/>
          <w:b/>
          <w:bCs/>
          <w:sz w:val="24"/>
          <w:szCs w:val="24"/>
        </w:rPr>
        <w:t xml:space="preserve"> </w:t>
      </w:r>
    </w:p>
    <w:p>
      <w:pPr>
        <w:adjustRightInd w:val="0"/>
        <w:snapToGrid w:val="0"/>
        <w:spacing w:line="480" w:lineRule="atLeast"/>
        <w:ind w:right="189" w:rightChars="90"/>
        <w:rPr>
          <w:rFonts w:cs="Times New Roman" w:asciiTheme="minorEastAsia" w:hAnsiTheme="minorEastAsia"/>
          <w:b/>
          <w:bCs/>
          <w:sz w:val="24"/>
          <w:szCs w:val="24"/>
        </w:rPr>
      </w:pPr>
      <w:r>
        <w:rPr>
          <w:rFonts w:cs="Times New Roman" w:asciiTheme="minorEastAsia" w:hAnsiTheme="minorEastAsia"/>
          <w:b/>
          <w:bCs/>
          <w:sz w:val="24"/>
          <w:szCs w:val="24"/>
        </w:rPr>
        <w:t xml:space="preserve"> </w:t>
      </w:r>
    </w:p>
    <w:p>
      <w:pPr>
        <w:adjustRightInd w:val="0"/>
        <w:snapToGrid w:val="0"/>
        <w:spacing w:line="480" w:lineRule="atLeast"/>
        <w:ind w:right="189" w:rightChars="90"/>
        <w:rPr>
          <w:rFonts w:cs="Times New Roman" w:asciiTheme="minorEastAsia" w:hAnsiTheme="minorEastAsia"/>
          <w:b/>
          <w:bCs/>
          <w:sz w:val="24"/>
          <w:szCs w:val="24"/>
        </w:rPr>
      </w:pPr>
      <w:r>
        <w:rPr>
          <w:rFonts w:cs="Times New Roman" w:asciiTheme="minorEastAsia" w:hAnsiTheme="minorEastAsia"/>
          <w:b/>
          <w:bCs/>
          <w:sz w:val="24"/>
          <w:szCs w:val="24"/>
        </w:rPr>
        <w:t xml:space="preserve"> </w:t>
      </w:r>
    </w:p>
    <w:p>
      <w:pPr>
        <w:adjustRightInd w:val="0"/>
        <w:snapToGrid w:val="0"/>
        <w:spacing w:line="480" w:lineRule="atLeast"/>
        <w:ind w:right="189" w:rightChars="90"/>
        <w:rPr>
          <w:rFonts w:cs="Times New Roman" w:asciiTheme="minorEastAsia" w:hAnsiTheme="minorEastAsia"/>
          <w:b/>
          <w:bCs/>
          <w:sz w:val="24"/>
          <w:szCs w:val="24"/>
        </w:rPr>
      </w:pPr>
      <w:r>
        <w:rPr>
          <w:rFonts w:cs="Times New Roman" w:asciiTheme="minorEastAsia" w:hAnsiTheme="minorEastAsia"/>
          <w:b/>
          <w:bCs/>
          <w:sz w:val="24"/>
          <w:szCs w:val="24"/>
        </w:rPr>
        <w:t xml:space="preserve"> </w:t>
      </w:r>
    </w:p>
    <w:p>
      <w:pPr>
        <w:adjustRightInd w:val="0"/>
        <w:snapToGrid w:val="0"/>
        <w:spacing w:line="480" w:lineRule="atLeast"/>
        <w:ind w:right="189" w:rightChars="90"/>
        <w:rPr>
          <w:rFonts w:cs="Times New Roman" w:asciiTheme="minorEastAsia" w:hAnsiTheme="minorEastAsia"/>
          <w:b/>
          <w:bCs/>
          <w:sz w:val="24"/>
          <w:szCs w:val="24"/>
        </w:rPr>
      </w:pPr>
      <w:r>
        <w:rPr>
          <w:rFonts w:cs="Times New Roman" w:asciiTheme="minorEastAsia" w:hAnsiTheme="minorEastAsia"/>
          <w:b/>
          <w:bCs/>
          <w:sz w:val="24"/>
          <w:szCs w:val="24"/>
        </w:rPr>
        <w:t xml:space="preserve"> </w:t>
      </w:r>
    </w:p>
    <w:p>
      <w:pPr>
        <w:spacing w:line="480" w:lineRule="atLeast"/>
        <w:rPr>
          <w:rFonts w:asciiTheme="minorEastAsia" w:hAnsiTheme="minorEastAsia"/>
          <w:sz w:val="24"/>
          <w:szCs w:val="24"/>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0481E"/>
    <w:rsid w:val="00027DC2"/>
    <w:rsid w:val="000D6DAD"/>
    <w:rsid w:val="001D4F3D"/>
    <w:rsid w:val="001F7A7A"/>
    <w:rsid w:val="00284022"/>
    <w:rsid w:val="003174F0"/>
    <w:rsid w:val="00317B9E"/>
    <w:rsid w:val="0032496F"/>
    <w:rsid w:val="003420CC"/>
    <w:rsid w:val="00372C79"/>
    <w:rsid w:val="003906AE"/>
    <w:rsid w:val="00532297"/>
    <w:rsid w:val="0058112E"/>
    <w:rsid w:val="005B5AAB"/>
    <w:rsid w:val="005F1380"/>
    <w:rsid w:val="006A433A"/>
    <w:rsid w:val="007C5EE2"/>
    <w:rsid w:val="007E3465"/>
    <w:rsid w:val="0080668C"/>
    <w:rsid w:val="008D1F03"/>
    <w:rsid w:val="0090481E"/>
    <w:rsid w:val="00924005"/>
    <w:rsid w:val="00962095"/>
    <w:rsid w:val="009643D2"/>
    <w:rsid w:val="009C1DDB"/>
    <w:rsid w:val="009D7802"/>
    <w:rsid w:val="00B77A4E"/>
    <w:rsid w:val="00D41B50"/>
    <w:rsid w:val="00D469E9"/>
    <w:rsid w:val="00D727B1"/>
    <w:rsid w:val="00DA0946"/>
    <w:rsid w:val="00E83C64"/>
    <w:rsid w:val="00F2207D"/>
    <w:rsid w:val="00F27E94"/>
    <w:rsid w:val="00FB3A33"/>
    <w:rsid w:val="00FB7B81"/>
    <w:rsid w:val="00FE56B3"/>
    <w:rsid w:val="067B627C"/>
    <w:rsid w:val="0B34090B"/>
    <w:rsid w:val="18F52F61"/>
    <w:rsid w:val="1FA67D2C"/>
    <w:rsid w:val="29F93DE5"/>
    <w:rsid w:val="36BF22A6"/>
    <w:rsid w:val="3CAB0994"/>
    <w:rsid w:val="458B3B41"/>
    <w:rsid w:val="5ECE2987"/>
    <w:rsid w:val="69EC2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line="360" w:lineRule="auto"/>
      <w:jc w:val="left"/>
    </w:pPr>
    <w:rPr>
      <w:rFonts w:ascii="宋体" w:hAnsi="宋体" w:eastAsia="宋体" w:cs="宋体"/>
      <w:color w:val="000000"/>
      <w:kern w:val="0"/>
      <w:sz w:val="24"/>
      <w:szCs w:val="24"/>
    </w:rPr>
  </w:style>
  <w:style w:type="character" w:customStyle="1" w:styleId="7">
    <w:name w:val="页眉 Char"/>
    <w:basedOn w:val="6"/>
    <w:link w:val="3"/>
    <w:semiHidden/>
    <w:uiPriority w:val="99"/>
    <w:rPr>
      <w:sz w:val="18"/>
      <w:szCs w:val="18"/>
    </w:rPr>
  </w:style>
  <w:style w:type="character" w:customStyle="1" w:styleId="8">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F617C1-4BB2-4BDD-A479-3C3EAE199504}">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3</Pages>
  <Words>343</Words>
  <Characters>1957</Characters>
  <Lines>16</Lines>
  <Paragraphs>4</Paragraphs>
  <TotalTime>26</TotalTime>
  <ScaleCrop>false</ScaleCrop>
  <LinksUpToDate>false</LinksUpToDate>
  <CharactersWithSpaces>2296</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2018-12-13T07:17:00Z</dcterms:created>
  <dc:creator>user</dc:creator>
  <cp:lastModifiedBy>旅途</cp:lastModifiedBy>
  <dcterms:modified xsi:type="dcterms:W3CDTF">2019-12-05T00:28:40Z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