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/>
          <w:b/>
          <w:bCs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</w:rPr>
        <w:t>江西省青年马克思主义者理论研究创新工程优秀论文集</w:t>
      </w:r>
    </w:p>
    <w:p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</w:rPr>
        <w:t>编著规范</w:t>
      </w:r>
      <w:bookmarkStart w:id="0" w:name="_GoBack"/>
      <w:bookmarkEnd w:id="0"/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1.论文题目简洁明了，能够很好地概括文章的主旨。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2.不同于一般的学术期刊，本文集各篇文章不设摘要、关键词等。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3.注释和参考文献规范。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（1）注释统一放页脚，序号统一用四角括号加阿拉伯数字表示，如“[1]”。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（2）行文格式一般为“作者：《书名》，出版社及出版时间，页码。”如蒋百里：《国防论》，武汉出版社2011年版，第123—124页。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[德]黑格尔著，贺麟译：《小逻辑》，商务印书馆2009年版，第331页。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引自期刊，只需要期号而不需要注明哪一页，如李伯重：《中国全国市场的形成：1500—1840年》，《清华大学学报（哲学社会科学版）》1999年第4期。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引自报纸的，只需要日期，不需要具体到哪一版，如冷观：《本报之新希望》，《大公报》1917年1月3日。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（3）参考文献中不列具体页码。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4.数字的使用。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（1）使用阿拉伯数字的情况。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具体的量值中的数字，如“1米”，“25元”，“2.25”、“1992年2月25日”、“他今年45岁”、“年产4000万吨”等。代号、代码中的数字，如“201号运动员”、“赣新发[2015]7号文件”等。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（2）使用汉字数字的情况。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定型的说法，如“路易十四”、“二万五千里长征”等。两个相邻的数字，如“三四里路”、“十七八岁”。非公历纪年，如“康熙四十五年”。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5.各级标题的使用。按如下层级使用：一，（一），1，（1），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= 1 \* GB3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①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6.严禁抄袭。引文一般都要注明出处，注意引文的准确性，尤其是涉及马克思主义经典作家的，必须逐字核对原文。</w:t>
      </w: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优秀成果编辑范例</w:t>
      </w:r>
    </w:p>
    <w:p>
      <w:pPr>
        <w:spacing w:line="360" w:lineRule="auto"/>
        <w:jc w:val="center"/>
        <w:rPr>
          <w:rFonts w:ascii="华文中宋" w:eastAsia="华文中宋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“五位一体”总体布局：形成、意义及实现路径</w:t>
      </w:r>
    </w:p>
    <w:p>
      <w:pPr>
        <w:spacing w:line="640" w:lineRule="exact"/>
        <w:jc w:val="center"/>
        <w:rPr>
          <w:rFonts w:ascii="仿宋" w:eastAsia="仿宋"/>
          <w:b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严文波</w:t>
      </w:r>
    </w:p>
    <w:p>
      <w:pPr>
        <w:spacing w:line="640" w:lineRule="exact"/>
        <w:ind w:firstLine="643" w:firstLineChars="200"/>
        <w:rPr>
          <w:rFonts w:ascii="仿宋" w:eastAsia="仿宋"/>
          <w:b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党的十八大报告明确指出：“全面落实经济建设、政治建设、文化建设、社会建设、生态文明建设五位一体总体布局，促进现代化建设各方面相协调，促进生产关系与生产力、上层建筑与经济基础相协调，不断开拓生产发展、生活富裕、生态良好的文明发展道路。”</w:t>
      </w:r>
      <w:r>
        <w:rPr>
          <w:rFonts w:hint="eastAsia" w:ascii="仿宋" w:eastAsia="仿宋"/>
          <w:sz w:val="32"/>
          <w:szCs w:val="32"/>
          <w:vertAlign w:val="superscript"/>
        </w:rPr>
        <w:t>[1]</w:t>
      </w:r>
      <w:r>
        <w:rPr>
          <w:rStyle w:val="5"/>
          <w:rFonts w:ascii="宋体" w:hAnsi="宋体" w:eastAsia="仿宋"/>
          <w:sz w:val="32"/>
          <w:szCs w:val="32"/>
        </w:rPr>
        <w:footnoteReference w:id="0" w:customMarkFollows="1"/>
        <w:sym w:font="Symbol" w:char="F020"/>
      </w:r>
      <w:r>
        <w:rPr>
          <w:rFonts w:hint="eastAsia" w:ascii="仿宋" w:eastAsia="仿宋"/>
          <w:sz w:val="32"/>
          <w:szCs w:val="32"/>
        </w:rPr>
        <w:t>这充分表明，新时期的中国共产党人站在战略全局的高度，从当代中国社会发展的阶段性特征出发，对推进中国特色社会主义事业作出了“五位一体”总体布局的顶层设计，为实现“两个一百年”奋斗目标和中华民族伟大复兴的“中国梦”奠定了更为坚实的基础。因此，深入研究“五位一体”总体布局的由来及意义，进一步明晰“五位”走向“一体”的实现路径，对于全面推进新形势下中国特色社会主义事业无疑具有重要意义。</w:t>
      </w:r>
    </w:p>
    <w:p>
      <w:pPr>
        <w:spacing w:line="64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一、“五位一体”总体布局的形成</w:t>
      </w:r>
    </w:p>
    <w:p>
      <w:pPr>
        <w:spacing w:line="64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自党的十一届三中全会以来，在对中国特色社会主义事业总体布局这个问题的认识上，中国共产党人经历了一个初步探索、逐步深化和趋于完善的演进历程。</w:t>
      </w:r>
    </w:p>
    <w:p>
      <w:pPr>
        <w:spacing w:line="640" w:lineRule="exact"/>
        <w:ind w:firstLine="643" w:firstLineChars="200"/>
        <w:rPr>
          <w:rFonts w:ascii="仿宋" w:eastAsia="仿宋"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（一）“两个文明”。</w:t>
      </w:r>
      <w:r>
        <w:rPr>
          <w:rFonts w:hint="eastAsia" w:ascii="仿宋" w:eastAsia="仿宋"/>
          <w:sz w:val="32"/>
          <w:szCs w:val="32"/>
        </w:rPr>
        <w:t xml:space="preserve"> 改革开放初期，以邓小平为主要代表的中国共产党人站在时代发展高度，实行了改革开放的历史性决策，摒弃了以阶段斗争为纲的错误方针，果断提出了中国的发展要以经济建设为中心的战略方针。在这一战略方针的正确指引下，中国经济社会的发展很快就取得了举世瞩目的巨大成就，综合国力显著增强。但与此同时，在精神生活领域我们却凸现出了越来越多的问题——封建迷信</w:t>
      </w:r>
    </w:p>
    <w:p>
      <w:pPr>
        <w:spacing w:line="640" w:lineRule="exact"/>
        <w:ind w:firstLine="643" w:firstLineChars="200"/>
        <w:jc w:val="center"/>
        <w:rPr>
          <w:rFonts w:ascii="仿宋" w:eastAsia="仿宋"/>
          <w:b/>
          <w:sz w:val="32"/>
          <w:szCs w:val="32"/>
        </w:rPr>
      </w:pPr>
      <w:r>
        <w:rPr>
          <w:rFonts w:hint="eastAsia" w:ascii="仿宋" w:eastAsia="仿宋"/>
          <w:b/>
          <w:sz w:val="32"/>
          <w:szCs w:val="32"/>
        </w:rPr>
        <w:t>……</w:t>
      </w:r>
    </w:p>
    <w:p>
      <w:pPr>
        <w:spacing w:line="640" w:lineRule="exact"/>
        <w:ind w:firstLine="643" w:firstLineChars="200"/>
        <w:jc w:val="center"/>
        <w:rPr>
          <w:rFonts w:ascii="仿宋" w:eastAsia="仿宋"/>
          <w:b/>
          <w:sz w:val="32"/>
          <w:szCs w:val="32"/>
        </w:rPr>
      </w:pPr>
      <w:r>
        <w:rPr>
          <w:rFonts w:hint="eastAsia" w:ascii="仿宋" w:eastAsia="仿宋"/>
          <w:b/>
          <w:sz w:val="32"/>
          <w:szCs w:val="32"/>
        </w:rPr>
        <w:t>……</w:t>
      </w:r>
    </w:p>
    <w:p>
      <w:pPr>
        <w:spacing w:line="640" w:lineRule="exact"/>
        <w:ind w:firstLine="643" w:firstLineChars="200"/>
        <w:rPr>
          <w:rFonts w:ascii="仿宋" w:eastAsia="仿宋"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（四）提高党的领导水平和执政水平是推动“五位”走向“一体”的根本保证。</w:t>
      </w:r>
      <w:r>
        <w:rPr>
          <w:rFonts w:hint="eastAsia" w:ascii="仿宋" w:eastAsia="仿宋"/>
          <w:sz w:val="32"/>
          <w:szCs w:val="32"/>
        </w:rPr>
        <w:t>在</w:t>
      </w:r>
      <w:r>
        <w:rPr>
          <w:rFonts w:hint="eastAsia" w:ascii="仿宋" w:eastAsia="仿宋"/>
          <w:color w:val="000000"/>
          <w:sz w:val="32"/>
          <w:szCs w:val="32"/>
          <w:shd w:val="clear" w:color="auto" w:fill="FFFFFF"/>
        </w:rPr>
        <w:t>庆祝中国共产党成立90周年大会上，胡锦涛总书记曾强调指出：“回顾90年中国的发展进步，可以得出一个基本结论：办好中国的事情，关键在党。”</w:t>
      </w:r>
      <w:r>
        <w:rPr>
          <w:rFonts w:hint="eastAsia" w:ascii="仿宋" w:eastAsia="仿宋"/>
          <w:sz w:val="32"/>
          <w:szCs w:val="32"/>
          <w:vertAlign w:val="superscript"/>
        </w:rPr>
        <w:t>[1]</w:t>
      </w:r>
      <w:r>
        <w:rPr>
          <w:rStyle w:val="5"/>
          <w:rFonts w:ascii="宋体" w:hAnsi="宋体" w:eastAsia="仿宋"/>
          <w:sz w:val="32"/>
          <w:szCs w:val="32"/>
        </w:rPr>
        <w:footnoteReference w:id="1" w:customMarkFollows="1"/>
        <w:sym w:font="Symbol" w:char="F020"/>
      </w:r>
      <w:r>
        <w:rPr>
          <w:rFonts w:hint="eastAsia" w:ascii="仿宋" w:eastAsia="仿宋"/>
          <w:color w:val="000000"/>
          <w:sz w:val="32"/>
          <w:szCs w:val="32"/>
          <w:shd w:val="clear" w:color="auto" w:fill="FFFFFF"/>
        </w:rPr>
        <w:t>同样，在</w:t>
      </w:r>
      <w:r>
        <w:rPr>
          <w:rFonts w:hint="eastAsia" w:ascii="仿宋" w:eastAsia="仿宋"/>
          <w:sz w:val="32"/>
          <w:szCs w:val="32"/>
        </w:rPr>
        <w:t>推动“五位”走向“一体”的进程中，要充分发挥党在中国特色社会主义事业中的领导核心作用，不断提高党领导科学发展的能力和水平。全党要确立科学发展的思想观念、决策思路和制度措施，进一步更新发展理念、创新发展思路、转变发展方式。比如，全党同志尤其是各级领导干部要适应“五位一体”总体布局的发展思路，坚定不移地按照科学发展要求领导发展，努力提高制定有利于科学发展方针政策的能力，提高统筹协调的能力。要按照“五位一体”总体布局的战略要求，把经济、政治、文化、社会和生态文明五个方面作为统一的任务来部署。要进一步确立系统思维、协调思维、和谐思维，在建设中国特色社会主义事业的过程中更加注重发展的全面性、协调性、可持续性，把“五位一体”的发展理念贯彻到社会发展的各个方面，体现到实际工作的各个环节。</w:t>
      </w:r>
    </w:p>
    <w:p>
      <w:pPr>
        <w:spacing w:line="640" w:lineRule="exact"/>
        <w:ind w:left="1574" w:hanging="1574" w:hangingChars="490"/>
        <w:rPr>
          <w:rFonts w:ascii="仿宋" w:eastAsia="仿宋"/>
          <w:b/>
          <w:sz w:val="32"/>
          <w:szCs w:val="32"/>
        </w:rPr>
      </w:pPr>
    </w:p>
    <w:p>
      <w:pPr>
        <w:spacing w:line="640" w:lineRule="exact"/>
        <w:ind w:left="1574" w:hanging="1574" w:hangingChars="49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b/>
          <w:sz w:val="32"/>
          <w:szCs w:val="32"/>
        </w:rPr>
        <w:t>作者简介：</w:t>
      </w:r>
      <w:r>
        <w:rPr>
          <w:rFonts w:hint="eastAsia" w:ascii="仿宋" w:eastAsia="仿宋"/>
          <w:sz w:val="32"/>
          <w:szCs w:val="32"/>
        </w:rPr>
        <w:t>严文波（1988－），男，法学博士，江西师范大学政法学院讲师。研究方向：当代中国社会发展理论。</w:t>
      </w:r>
    </w:p>
    <w:p>
      <w:pPr>
        <w:spacing w:line="640" w:lineRule="exact"/>
        <w:ind w:left="1590" w:hanging="1590" w:hangingChars="495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b/>
          <w:sz w:val="32"/>
          <w:szCs w:val="32"/>
        </w:rPr>
        <w:t>资助项目：</w:t>
      </w:r>
      <w:r>
        <w:rPr>
          <w:rFonts w:hint="eastAsia" w:ascii="仿宋" w:eastAsia="仿宋"/>
          <w:sz w:val="32"/>
          <w:szCs w:val="32"/>
        </w:rPr>
        <w:t>“改革开放以来中国共产党发展思想的内在逻辑研究”。</w:t>
      </w:r>
    </w:p>
    <w:p>
      <w:pPr>
        <w:spacing w:line="640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b/>
          <w:sz w:val="32"/>
          <w:szCs w:val="32"/>
        </w:rPr>
        <w:t>指导教师：</w:t>
      </w:r>
      <w:r>
        <w:rPr>
          <w:rFonts w:hint="eastAsia" w:ascii="仿宋" w:eastAsia="仿宋"/>
          <w:sz w:val="32"/>
          <w:szCs w:val="32"/>
        </w:rPr>
        <w:t>祝黄河教授，博士生导师</w:t>
      </w:r>
    </w:p>
    <w:p>
      <w:pPr>
        <w:spacing w:line="640" w:lineRule="exact"/>
        <w:rPr>
          <w:rFonts w:ascii="仿宋" w:eastAsia="仿宋"/>
          <w:sz w:val="36"/>
          <w:szCs w:val="36"/>
        </w:rPr>
      </w:pPr>
    </w:p>
    <w:p>
      <w:pPr>
        <w:spacing w:line="640" w:lineRule="exact"/>
        <w:rPr>
          <w:rFonts w:ascii="仿宋" w:eastAsia="仿宋"/>
          <w:sz w:val="36"/>
          <w:szCs w:val="36"/>
        </w:rPr>
      </w:pPr>
    </w:p>
    <w:p>
      <w:pPr>
        <w:spacing w:line="640" w:lineRule="exact"/>
        <w:rPr>
          <w:rFonts w:ascii="仿宋" w:eastAsia="仿宋"/>
          <w:sz w:val="36"/>
          <w:szCs w:val="36"/>
        </w:rPr>
      </w:pPr>
    </w:p>
    <w:p/>
    <w:sectPr>
      <w:pgSz w:w="11907" w:h="16840"/>
      <w:pgMar w:top="1701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[1]《十八大以来重要文献选编》（上），中央文献出版社2014年版，第7页。</w:t>
      </w:r>
    </w:p>
  </w:footnote>
  <w:footnote w:id="1">
    <w:p>
      <w:pPr>
        <w:pStyle w:val="2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[1]胡锦涛：《在</w:t>
      </w:r>
      <w:r>
        <w:rPr>
          <w:rFonts w:hint="eastAsia" w:ascii="仿宋_GB2312" w:eastAsia="仿宋_GB2312"/>
          <w:color w:val="000000"/>
          <w:sz w:val="21"/>
          <w:szCs w:val="21"/>
          <w:shd w:val="clear" w:color="auto" w:fill="FFFFFF"/>
        </w:rPr>
        <w:t>庆祝中国共产党成立90周年大会上</w:t>
      </w:r>
      <w:r>
        <w:rPr>
          <w:rFonts w:hint="eastAsia" w:ascii="仿宋_GB2312" w:eastAsia="仿宋_GB2312"/>
          <w:sz w:val="21"/>
          <w:szCs w:val="21"/>
        </w:rPr>
        <w:t>的讲话》，《人民日报》2011年7月2日。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A2"/>
    <w:rsid w:val="0016709E"/>
    <w:rsid w:val="001D60A2"/>
    <w:rsid w:val="00925565"/>
    <w:rsid w:val="00E63CB4"/>
    <w:rsid w:val="00E9001B"/>
    <w:rsid w:val="3F6E6290"/>
    <w:rsid w:val="5F4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link w:val="6"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footnote reference"/>
    <w:qFormat/>
    <w:uiPriority w:val="0"/>
    <w:rPr>
      <w:vertAlign w:val="superscript"/>
    </w:rPr>
  </w:style>
  <w:style w:type="character" w:customStyle="1" w:styleId="6">
    <w:name w:val="脚注文本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</Words>
  <Characters>1600</Characters>
  <Lines>13</Lines>
  <Paragraphs>3</Paragraphs>
  <TotalTime>1</TotalTime>
  <ScaleCrop>false</ScaleCrop>
  <LinksUpToDate>false</LinksUpToDate>
  <CharactersWithSpaces>1877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2020-06-17T00:34:00Z</dcterms:created>
  <dc:creator>ZCC</dc:creator>
  <cp:lastModifiedBy>11</cp:lastModifiedBy>
  <dcterms:modified xsi:type="dcterms:W3CDTF">2020-07-31T01:06:13Z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