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C924BE" w:rsidRPr="00557BF4">
        <w:rPr>
          <w:sz w:val="24"/>
        </w:rPr>
        <w:t xml:space="preserve"> </w:t>
      </w:r>
      <w:r w:rsidR="00A30B2D">
        <w:rPr>
          <w:rFonts w:hint="eastAsia"/>
          <w:sz w:val="24"/>
        </w:rPr>
        <w:t>植物学</w:t>
      </w:r>
      <w:r w:rsidR="004F1E24">
        <w:rPr>
          <w:rFonts w:hint="eastAsia"/>
          <w:sz w:val="24"/>
        </w:rPr>
        <w:t xml:space="preserve">      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A30B2D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 w:rsidTr="00854601">
        <w:trPr>
          <w:trHeight w:val="588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A30B2D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唐明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A30B2D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:rsidR="006450DA" w:rsidRPr="00557BF4" w:rsidRDefault="006E7EC7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副教授</w:t>
            </w:r>
            <w:bookmarkStart w:id="0" w:name="_GoBack"/>
            <w:bookmarkEnd w:id="0"/>
          </w:p>
        </w:tc>
        <w:tc>
          <w:tcPr>
            <w:tcW w:w="16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4601" w:rsidRDefault="004E1B61" w:rsidP="0085460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F665A8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-38735</wp:posOffset>
                  </wp:positionV>
                  <wp:extent cx="986155" cy="1209675"/>
                  <wp:effectExtent l="0" t="0" r="0" b="0"/>
                  <wp:wrapNone/>
                  <wp:docPr id="2" name="图片 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615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0DA" w:rsidRPr="00557BF4" w:rsidRDefault="006450DA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6450DA" w:rsidRPr="00557BF4" w:rsidTr="00854601">
        <w:trPr>
          <w:trHeight w:val="608"/>
        </w:trPr>
        <w:tc>
          <w:tcPr>
            <w:tcW w:w="22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5542" w:type="dxa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A30B2D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中国科学院大学华南植物园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:rsidTr="00854601">
        <w:trPr>
          <w:trHeight w:val="746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2930" w:type="dxa"/>
            <w:gridSpan w:val="4"/>
            <w:vAlign w:val="center"/>
          </w:tcPr>
          <w:p w:rsidR="006450DA" w:rsidRPr="00557BF4" w:rsidRDefault="00A30B2D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硕士导师</w:t>
            </w:r>
          </w:p>
        </w:tc>
        <w:tc>
          <w:tcPr>
            <w:tcW w:w="1443" w:type="dxa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2109" w:type="dxa"/>
            <w:gridSpan w:val="2"/>
            <w:vAlign w:val="center"/>
          </w:tcPr>
          <w:p w:rsidR="006450DA" w:rsidRPr="00557BF4" w:rsidRDefault="00A30B2D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:rsidTr="00854601">
        <w:trPr>
          <w:cantSplit/>
          <w:trHeight w:val="629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2930" w:type="dxa"/>
            <w:gridSpan w:val="4"/>
            <w:vAlign w:val="center"/>
          </w:tcPr>
          <w:p w:rsidR="006450DA" w:rsidRPr="00557BF4" w:rsidRDefault="00A30B2D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林学院</w:t>
            </w:r>
          </w:p>
        </w:tc>
        <w:tc>
          <w:tcPr>
            <w:tcW w:w="997" w:type="dxa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2555" w:type="dxa"/>
            <w:gridSpan w:val="3"/>
            <w:vAlign w:val="center"/>
          </w:tcPr>
          <w:p w:rsidR="006450DA" w:rsidRPr="00557BF4" w:rsidRDefault="00A30B2D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t</w:t>
            </w:r>
            <w:r>
              <w:rPr>
                <w:bCs/>
                <w:sz w:val="24"/>
              </w:rPr>
              <w:t>angming@jxau.edu.cn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 w:rsidTr="00C06ECC">
        <w:trPr>
          <w:cantSplit/>
          <w:trHeight w:val="600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7331F1" w:rsidRPr="0091281C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91281C">
              <w:rPr>
                <w:rFonts w:hAnsi="宋体"/>
                <w:bCs/>
                <w:sz w:val="24"/>
              </w:rPr>
              <w:t>主要</w:t>
            </w:r>
            <w:r w:rsidR="007331F1" w:rsidRPr="0091281C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7331F1" w:rsidRPr="0091281C" w:rsidRDefault="00A30B2D" w:rsidP="00AC5902">
            <w:pPr>
              <w:jc w:val="left"/>
              <w:rPr>
                <w:bCs/>
                <w:sz w:val="24"/>
              </w:rPr>
            </w:pPr>
            <w:r w:rsidRPr="0091281C">
              <w:rPr>
                <w:rFonts w:hint="eastAsia"/>
                <w:bCs/>
                <w:sz w:val="24"/>
              </w:rPr>
              <w:t>植物学，</w:t>
            </w:r>
            <w:r w:rsidR="0091281C" w:rsidRPr="0091281C">
              <w:rPr>
                <w:rFonts w:hint="eastAsia"/>
                <w:bCs/>
                <w:sz w:val="24"/>
              </w:rPr>
              <w:t>主要从事菊科、安息香科、忍冬科、竹亚科、</w:t>
            </w:r>
            <w:proofErr w:type="gramStart"/>
            <w:r w:rsidR="0091281C" w:rsidRPr="0091281C">
              <w:rPr>
                <w:rFonts w:hint="eastAsia"/>
                <w:bCs/>
                <w:sz w:val="24"/>
              </w:rPr>
              <w:t>樟</w:t>
            </w:r>
            <w:proofErr w:type="gramEnd"/>
            <w:r w:rsidR="0091281C" w:rsidRPr="0091281C">
              <w:rPr>
                <w:rFonts w:hint="eastAsia"/>
                <w:bCs/>
                <w:sz w:val="24"/>
              </w:rPr>
              <w:t>科等的分类学、资源</w:t>
            </w:r>
            <w:r w:rsidR="00AC5902">
              <w:rPr>
                <w:rFonts w:hint="eastAsia"/>
                <w:bCs/>
                <w:sz w:val="24"/>
              </w:rPr>
              <w:t>分类、开发与利用</w:t>
            </w:r>
            <w:r w:rsidR="0091281C" w:rsidRPr="0091281C">
              <w:rPr>
                <w:rFonts w:hint="eastAsia"/>
                <w:bCs/>
                <w:sz w:val="24"/>
              </w:rPr>
              <w:t>研究。</w:t>
            </w:r>
          </w:p>
        </w:tc>
      </w:tr>
      <w:tr w:rsidR="005B185A" w:rsidRPr="00557BF4" w:rsidTr="00C06ECC">
        <w:trPr>
          <w:cantSplit/>
          <w:trHeight w:val="1109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A30B2D" w:rsidRDefault="00A30B2D" w:rsidP="00AC5902">
            <w:pPr>
              <w:adjustRightInd w:val="0"/>
              <w:snapToGrid w:val="0"/>
              <w:ind w:firstLineChars="100" w:firstLine="240"/>
              <w:jc w:val="left"/>
              <w:rPr>
                <w:bCs/>
                <w:sz w:val="24"/>
              </w:rPr>
            </w:pPr>
            <w:r w:rsidRPr="00A30B2D">
              <w:rPr>
                <w:rFonts w:hint="eastAsia"/>
                <w:bCs/>
                <w:sz w:val="24"/>
              </w:rPr>
              <w:t>中国</w:t>
            </w:r>
            <w:r w:rsidR="00AC5902">
              <w:rPr>
                <w:rFonts w:hint="eastAsia"/>
                <w:bCs/>
                <w:sz w:val="24"/>
              </w:rPr>
              <w:t>植物学会、中国</w:t>
            </w:r>
            <w:r w:rsidRPr="00A30B2D">
              <w:rPr>
                <w:rFonts w:hint="eastAsia"/>
                <w:bCs/>
                <w:sz w:val="24"/>
              </w:rPr>
              <w:t>林学会会员；</w:t>
            </w:r>
          </w:p>
          <w:p w:rsidR="00AC5902" w:rsidRDefault="00AC5902" w:rsidP="00C06ECC">
            <w:pPr>
              <w:adjustRightInd w:val="0"/>
              <w:snapToGrid w:val="0"/>
              <w:jc w:val="left"/>
              <w:rPr>
                <w:bCs/>
                <w:sz w:val="24"/>
              </w:rPr>
            </w:pPr>
          </w:p>
          <w:p w:rsidR="00C06ECC" w:rsidRPr="00AC5902" w:rsidRDefault="00A30B2D" w:rsidP="00605631">
            <w:pPr>
              <w:adjustRightInd w:val="0"/>
              <w:snapToGrid w:val="0"/>
              <w:jc w:val="left"/>
              <w:rPr>
                <w:bCs/>
                <w:sz w:val="24"/>
              </w:rPr>
            </w:pPr>
            <w:r w:rsidRPr="00A30B2D">
              <w:rPr>
                <w:rFonts w:hint="eastAsia"/>
                <w:bCs/>
                <w:sz w:val="24"/>
              </w:rPr>
              <w:t>“泛喜马拉雅植物志”</w:t>
            </w:r>
            <w:r w:rsidR="00AC5902">
              <w:rPr>
                <w:rFonts w:hint="eastAsia"/>
                <w:bCs/>
                <w:sz w:val="24"/>
              </w:rPr>
              <w:t>（千里光亚族）</w:t>
            </w:r>
            <w:r w:rsidR="0091281C">
              <w:rPr>
                <w:rFonts w:hint="eastAsia"/>
                <w:bCs/>
                <w:sz w:val="24"/>
              </w:rPr>
              <w:t>编委；</w:t>
            </w:r>
          </w:p>
        </w:tc>
      </w:tr>
      <w:tr w:rsidR="007331F1" w:rsidRPr="00557BF4" w:rsidTr="00854601">
        <w:trPr>
          <w:trHeight w:val="2131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A30B2D" w:rsidRPr="00833745" w:rsidRDefault="00A30B2D" w:rsidP="00A30B2D">
            <w:pPr>
              <w:rPr>
                <w:bCs/>
                <w:szCs w:val="21"/>
              </w:rPr>
            </w:pPr>
            <w:r w:rsidRPr="00833745">
              <w:rPr>
                <w:rFonts w:hint="eastAsia"/>
                <w:b/>
                <w:szCs w:val="21"/>
              </w:rPr>
              <w:t>教育经历</w:t>
            </w:r>
            <w:r w:rsidRPr="00833745">
              <w:rPr>
                <w:rFonts w:hint="eastAsia"/>
                <w:bCs/>
                <w:szCs w:val="21"/>
              </w:rPr>
              <w:t>：</w:t>
            </w:r>
          </w:p>
          <w:p w:rsidR="00A30B2D" w:rsidRPr="00833745" w:rsidRDefault="00A30B2D" w:rsidP="00A30B2D">
            <w:pPr>
              <w:rPr>
                <w:bCs/>
                <w:szCs w:val="21"/>
              </w:rPr>
            </w:pPr>
            <w:r w:rsidRPr="00833745">
              <w:rPr>
                <w:rFonts w:hint="eastAsia"/>
                <w:bCs/>
                <w:szCs w:val="21"/>
              </w:rPr>
              <w:t>2011/09-2014/06</w:t>
            </w:r>
            <w:r w:rsidRPr="00833745">
              <w:rPr>
                <w:rFonts w:hint="eastAsia"/>
                <w:bCs/>
                <w:szCs w:val="21"/>
              </w:rPr>
              <w:t>，中国科学院华南植物园，植物学，理学博士，导师：杨亲二</w:t>
            </w:r>
            <w:r w:rsidRPr="00833745">
              <w:rPr>
                <w:rFonts w:hint="eastAsia"/>
                <w:bCs/>
                <w:szCs w:val="21"/>
              </w:rPr>
              <w:t xml:space="preserve"> </w:t>
            </w:r>
            <w:r w:rsidRPr="00833745">
              <w:rPr>
                <w:rFonts w:hint="eastAsia"/>
                <w:bCs/>
                <w:szCs w:val="21"/>
              </w:rPr>
              <w:t>研究员；</w:t>
            </w:r>
          </w:p>
          <w:p w:rsidR="00A30B2D" w:rsidRPr="00833745" w:rsidRDefault="00A30B2D" w:rsidP="00A30B2D">
            <w:pPr>
              <w:rPr>
                <w:bCs/>
                <w:szCs w:val="21"/>
              </w:rPr>
            </w:pPr>
            <w:r w:rsidRPr="00833745">
              <w:rPr>
                <w:rFonts w:hint="eastAsia"/>
                <w:bCs/>
                <w:szCs w:val="21"/>
              </w:rPr>
              <w:t>2008/09-2011/06</w:t>
            </w:r>
            <w:r w:rsidRPr="00833745">
              <w:rPr>
                <w:rFonts w:hint="eastAsia"/>
                <w:bCs/>
                <w:szCs w:val="21"/>
              </w:rPr>
              <w:t>，湖南师范大学，生科院，植物学，理学硕士，导师：</w:t>
            </w:r>
            <w:proofErr w:type="gramStart"/>
            <w:r w:rsidRPr="00833745">
              <w:rPr>
                <w:rFonts w:hint="eastAsia"/>
                <w:bCs/>
                <w:szCs w:val="21"/>
              </w:rPr>
              <w:t>黎维平</w:t>
            </w:r>
            <w:proofErr w:type="gramEnd"/>
            <w:r w:rsidR="00833745">
              <w:rPr>
                <w:rFonts w:hint="eastAsia"/>
                <w:bCs/>
                <w:szCs w:val="21"/>
              </w:rPr>
              <w:t xml:space="preserve"> </w:t>
            </w:r>
            <w:r w:rsidRPr="00833745">
              <w:rPr>
                <w:rFonts w:hint="eastAsia"/>
                <w:bCs/>
                <w:szCs w:val="21"/>
              </w:rPr>
              <w:t>教授；</w:t>
            </w:r>
          </w:p>
          <w:p w:rsidR="00BB77B8" w:rsidRDefault="00A30B2D" w:rsidP="00A30B2D">
            <w:pPr>
              <w:rPr>
                <w:bCs/>
                <w:szCs w:val="21"/>
              </w:rPr>
            </w:pPr>
            <w:r w:rsidRPr="00833745">
              <w:rPr>
                <w:rFonts w:hint="eastAsia"/>
                <w:bCs/>
                <w:szCs w:val="21"/>
              </w:rPr>
              <w:t>2003/09-2007/06</w:t>
            </w:r>
            <w:r w:rsidRPr="00833745">
              <w:rPr>
                <w:rFonts w:hint="eastAsia"/>
                <w:bCs/>
                <w:szCs w:val="21"/>
              </w:rPr>
              <w:t>，湖南师范大学，生命科学学院，生物科学，理学学士</w:t>
            </w:r>
          </w:p>
          <w:p w:rsidR="0091281C" w:rsidRPr="0091281C" w:rsidRDefault="0091281C" w:rsidP="00A30B2D">
            <w:pPr>
              <w:rPr>
                <w:b/>
                <w:bCs/>
                <w:szCs w:val="21"/>
              </w:rPr>
            </w:pPr>
            <w:r w:rsidRPr="0091281C">
              <w:rPr>
                <w:rFonts w:hint="eastAsia"/>
                <w:b/>
                <w:bCs/>
                <w:szCs w:val="21"/>
              </w:rPr>
              <w:t>工作经历：</w:t>
            </w:r>
          </w:p>
          <w:p w:rsidR="0091281C" w:rsidRDefault="0091281C" w:rsidP="0091281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2014.07</w:t>
            </w:r>
            <w:r>
              <w:rPr>
                <w:rFonts w:hint="eastAsia"/>
                <w:bCs/>
                <w:szCs w:val="21"/>
              </w:rPr>
              <w:t>至今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江西农业大学林学院任教；</w:t>
            </w:r>
          </w:p>
          <w:p w:rsidR="0092493D" w:rsidRDefault="0092493D" w:rsidP="0092493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2016.01-2020.12 </w:t>
            </w:r>
            <w:r>
              <w:rPr>
                <w:rFonts w:hint="eastAsia"/>
                <w:bCs/>
                <w:szCs w:val="21"/>
              </w:rPr>
              <w:t>江西农业大学“未来之星”第八批人才岗；</w:t>
            </w:r>
          </w:p>
          <w:p w:rsidR="0091281C" w:rsidRPr="00557BF4" w:rsidRDefault="0091281C" w:rsidP="0092493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2019.09-2020.09 </w:t>
            </w:r>
            <w:r>
              <w:rPr>
                <w:rFonts w:hint="eastAsia"/>
                <w:bCs/>
                <w:szCs w:val="21"/>
              </w:rPr>
              <w:t>英国皇家植物园邱园，访问学者</w:t>
            </w:r>
            <w:r w:rsidR="00C06ECC">
              <w:rPr>
                <w:rFonts w:hint="eastAsia"/>
                <w:bCs/>
                <w:szCs w:val="21"/>
              </w:rPr>
              <w:t>。</w:t>
            </w:r>
          </w:p>
        </w:tc>
      </w:tr>
      <w:tr w:rsidR="007331F1" w:rsidRPr="00557BF4" w:rsidTr="00C06ECC">
        <w:trPr>
          <w:trHeight w:val="3919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1B1249" w:rsidRDefault="00A30B2D" w:rsidP="00A30B2D">
            <w:pPr>
              <w:jc w:val="left"/>
              <w:rPr>
                <w:szCs w:val="21"/>
              </w:rPr>
            </w:pPr>
            <w:r w:rsidRPr="00C06ECC">
              <w:rPr>
                <w:rFonts w:hint="eastAsia"/>
                <w:szCs w:val="21"/>
              </w:rPr>
              <w:t>主持国家自然科学基金</w:t>
            </w:r>
            <w:r w:rsidR="00C06ECC">
              <w:rPr>
                <w:rFonts w:hint="eastAsia"/>
                <w:b/>
                <w:bCs/>
                <w:szCs w:val="21"/>
              </w:rPr>
              <w:t>2</w:t>
            </w:r>
            <w:r w:rsidRPr="00C06ECC">
              <w:rPr>
                <w:rFonts w:hint="eastAsia"/>
                <w:b/>
                <w:bCs/>
                <w:szCs w:val="21"/>
              </w:rPr>
              <w:t>项</w:t>
            </w:r>
            <w:r w:rsidRPr="00C06ECC">
              <w:rPr>
                <w:rFonts w:hint="eastAsia"/>
                <w:szCs w:val="21"/>
              </w:rPr>
              <w:t>，参与国家级自然科学基金</w:t>
            </w:r>
            <w:r w:rsidR="005544C8">
              <w:rPr>
                <w:rFonts w:hint="eastAsia"/>
                <w:b/>
                <w:bCs/>
                <w:szCs w:val="21"/>
              </w:rPr>
              <w:t>6</w:t>
            </w:r>
            <w:r w:rsidRPr="00C06ECC">
              <w:rPr>
                <w:rFonts w:hint="eastAsia"/>
                <w:szCs w:val="21"/>
              </w:rPr>
              <w:t>项，主持或者参与省级和市厅级项目</w:t>
            </w:r>
            <w:r w:rsidR="005544C8">
              <w:rPr>
                <w:rFonts w:hint="eastAsia"/>
                <w:b/>
                <w:bCs/>
                <w:szCs w:val="21"/>
              </w:rPr>
              <w:t>6</w:t>
            </w:r>
            <w:r w:rsidRPr="00C06ECC">
              <w:rPr>
                <w:rFonts w:hint="eastAsia"/>
                <w:szCs w:val="21"/>
              </w:rPr>
              <w:t>项（</w:t>
            </w:r>
            <w:r w:rsidRPr="00C06ECC">
              <w:rPr>
                <w:rFonts w:hint="eastAsia"/>
                <w:b/>
                <w:bCs/>
                <w:szCs w:val="21"/>
              </w:rPr>
              <w:t>主持</w:t>
            </w:r>
            <w:r w:rsidR="005544C8">
              <w:rPr>
                <w:rFonts w:hint="eastAsia"/>
                <w:b/>
                <w:bCs/>
                <w:szCs w:val="21"/>
              </w:rPr>
              <w:t>5</w:t>
            </w:r>
            <w:r w:rsidRPr="00C06ECC">
              <w:rPr>
                <w:rFonts w:hint="eastAsia"/>
                <w:b/>
                <w:bCs/>
                <w:szCs w:val="21"/>
              </w:rPr>
              <w:t>项</w:t>
            </w:r>
            <w:r w:rsidRPr="00C06ECC">
              <w:rPr>
                <w:rFonts w:hint="eastAsia"/>
                <w:szCs w:val="21"/>
              </w:rPr>
              <w:t>）</w:t>
            </w:r>
            <w:r w:rsidR="00794DBD">
              <w:rPr>
                <w:rFonts w:hint="eastAsia"/>
                <w:szCs w:val="21"/>
              </w:rPr>
              <w:t>；</w:t>
            </w:r>
            <w:r w:rsidR="0091281C" w:rsidRPr="00C06ECC">
              <w:rPr>
                <w:rFonts w:hint="eastAsia"/>
                <w:szCs w:val="21"/>
              </w:rPr>
              <w:t>参编著作</w:t>
            </w:r>
            <w:r w:rsidR="005544C8">
              <w:rPr>
                <w:rFonts w:hint="eastAsia"/>
                <w:szCs w:val="21"/>
              </w:rPr>
              <w:t>1</w:t>
            </w:r>
            <w:r w:rsidR="0091281C" w:rsidRPr="00C06ECC">
              <w:rPr>
                <w:rFonts w:hint="eastAsia"/>
                <w:szCs w:val="21"/>
              </w:rPr>
              <w:t>部</w:t>
            </w:r>
            <w:r w:rsidR="00794DBD">
              <w:rPr>
                <w:rFonts w:hint="eastAsia"/>
                <w:szCs w:val="21"/>
              </w:rPr>
              <w:t>；</w:t>
            </w:r>
            <w:r w:rsidRPr="00C06ECC">
              <w:rPr>
                <w:rFonts w:hint="eastAsia"/>
                <w:szCs w:val="21"/>
              </w:rPr>
              <w:t>作为</w:t>
            </w:r>
            <w:r w:rsidR="00794DBD">
              <w:rPr>
                <w:rFonts w:hint="eastAsia"/>
                <w:szCs w:val="21"/>
              </w:rPr>
              <w:t>通讯、</w:t>
            </w:r>
            <w:r w:rsidRPr="00C06ECC">
              <w:rPr>
                <w:rFonts w:hint="eastAsia"/>
                <w:szCs w:val="21"/>
              </w:rPr>
              <w:t>第一作者或合作发表论文</w:t>
            </w:r>
            <w:r w:rsidR="00740DBD">
              <w:rPr>
                <w:rFonts w:hint="eastAsia"/>
                <w:b/>
                <w:bCs/>
                <w:szCs w:val="21"/>
              </w:rPr>
              <w:t>3</w:t>
            </w:r>
            <w:r w:rsidR="0091281C" w:rsidRPr="00C06ECC">
              <w:rPr>
                <w:rFonts w:hint="eastAsia"/>
                <w:b/>
                <w:bCs/>
                <w:szCs w:val="21"/>
              </w:rPr>
              <w:t>0</w:t>
            </w:r>
            <w:r w:rsidR="00794DBD" w:rsidRPr="00794DBD">
              <w:rPr>
                <w:rFonts w:hint="eastAsia"/>
                <w:bCs/>
                <w:szCs w:val="21"/>
              </w:rPr>
              <w:t>余</w:t>
            </w:r>
            <w:r w:rsidRPr="00C06ECC">
              <w:rPr>
                <w:rFonts w:hint="eastAsia"/>
                <w:szCs w:val="21"/>
              </w:rPr>
              <w:t>篇，其中</w:t>
            </w:r>
            <w:r w:rsidRPr="00C06ECC">
              <w:rPr>
                <w:rFonts w:hint="eastAsia"/>
                <w:szCs w:val="21"/>
              </w:rPr>
              <w:t>SCI</w:t>
            </w:r>
            <w:r w:rsidRPr="00C06ECC">
              <w:rPr>
                <w:rFonts w:hint="eastAsia"/>
                <w:szCs w:val="21"/>
              </w:rPr>
              <w:t>论文</w:t>
            </w:r>
            <w:r w:rsidR="005544C8">
              <w:rPr>
                <w:rFonts w:hint="eastAsia"/>
                <w:b/>
                <w:bCs/>
                <w:szCs w:val="21"/>
              </w:rPr>
              <w:t>20</w:t>
            </w:r>
            <w:r w:rsidRPr="00C06ECC">
              <w:rPr>
                <w:rFonts w:hint="eastAsia"/>
                <w:szCs w:val="21"/>
              </w:rPr>
              <w:t>篇。</w:t>
            </w:r>
            <w:r w:rsidRPr="00C06ECC">
              <w:rPr>
                <w:rFonts w:hint="eastAsia"/>
                <w:szCs w:val="21"/>
              </w:rPr>
              <w:t xml:space="preserve">                                                      </w:t>
            </w:r>
          </w:p>
          <w:p w:rsidR="001B1249" w:rsidRDefault="001B1249" w:rsidP="00A30B2D">
            <w:pPr>
              <w:jc w:val="left"/>
              <w:rPr>
                <w:szCs w:val="21"/>
              </w:rPr>
            </w:pPr>
          </w:p>
          <w:p w:rsidR="00833745" w:rsidRDefault="00A30B2D" w:rsidP="001B1249">
            <w:pPr>
              <w:ind w:firstLineChars="100" w:firstLine="211"/>
              <w:jc w:val="left"/>
              <w:rPr>
                <w:szCs w:val="21"/>
              </w:rPr>
            </w:pPr>
            <w:r w:rsidRPr="001B1249">
              <w:rPr>
                <w:rFonts w:hint="eastAsia"/>
                <w:b/>
                <w:szCs w:val="21"/>
              </w:rPr>
              <w:t>主要承担课题</w:t>
            </w:r>
            <w:r w:rsidRPr="00C06ECC">
              <w:rPr>
                <w:rFonts w:hint="eastAsia"/>
                <w:szCs w:val="21"/>
              </w:rPr>
              <w:t>：</w:t>
            </w:r>
            <w:r w:rsidRPr="00A30B2D">
              <w:rPr>
                <w:rFonts w:hint="eastAsia"/>
                <w:szCs w:val="21"/>
              </w:rPr>
              <w:t xml:space="preserve">                                                                               1. </w:t>
            </w:r>
            <w:r w:rsidRPr="00833745">
              <w:rPr>
                <w:rFonts w:hint="eastAsia"/>
                <w:b/>
                <w:bCs/>
                <w:szCs w:val="21"/>
              </w:rPr>
              <w:t>国家自然科学基金青年基金</w:t>
            </w:r>
            <w:r w:rsidR="00514747">
              <w:rPr>
                <w:rFonts w:hint="eastAsia"/>
                <w:szCs w:val="21"/>
              </w:rPr>
              <w:t>“</w:t>
            </w:r>
            <w:r w:rsidR="00514747" w:rsidRPr="00A30B2D">
              <w:rPr>
                <w:rFonts w:hint="eastAsia"/>
                <w:szCs w:val="21"/>
              </w:rPr>
              <w:t>国产千里光属（菊科：千里光族）的分类学研究</w:t>
            </w:r>
            <w:r w:rsidR="00514747">
              <w:rPr>
                <w:rFonts w:hint="eastAsia"/>
                <w:szCs w:val="21"/>
              </w:rPr>
              <w:t>”</w:t>
            </w:r>
          </w:p>
          <w:p w:rsidR="00A30B2D" w:rsidRDefault="00514747" w:rsidP="0083374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A30B2D">
              <w:rPr>
                <w:rFonts w:hint="eastAsia"/>
                <w:szCs w:val="21"/>
              </w:rPr>
              <w:t>31500166</w:t>
            </w:r>
            <w:r>
              <w:rPr>
                <w:rFonts w:hint="eastAsia"/>
                <w:szCs w:val="21"/>
              </w:rPr>
              <w:t>）</w:t>
            </w:r>
            <w:r w:rsidR="00A30B2D" w:rsidRPr="00A30B2D">
              <w:rPr>
                <w:rFonts w:hint="eastAsia"/>
                <w:szCs w:val="21"/>
              </w:rPr>
              <w:t>，</w:t>
            </w:r>
            <w:r w:rsidR="00A30B2D" w:rsidRPr="00A30B2D">
              <w:rPr>
                <w:rFonts w:hint="eastAsia"/>
                <w:szCs w:val="21"/>
              </w:rPr>
              <w:t>2017/01-2019/12</w:t>
            </w:r>
            <w:r w:rsidR="00A30B2D" w:rsidRPr="00A30B2D">
              <w:rPr>
                <w:rFonts w:hint="eastAsia"/>
                <w:szCs w:val="21"/>
              </w:rPr>
              <w:t>，</w:t>
            </w:r>
            <w:r w:rsidR="00A30B2D" w:rsidRPr="00A30B2D">
              <w:rPr>
                <w:rFonts w:hint="eastAsia"/>
                <w:szCs w:val="21"/>
              </w:rPr>
              <w:t>20</w:t>
            </w:r>
            <w:r w:rsidR="00A30B2D" w:rsidRPr="00A30B2D">
              <w:rPr>
                <w:rFonts w:hint="eastAsia"/>
                <w:szCs w:val="21"/>
              </w:rPr>
              <w:t>万元，在</w:t>
            </w:r>
            <w:proofErr w:type="gramStart"/>
            <w:r w:rsidR="00A30B2D" w:rsidRPr="00A30B2D">
              <w:rPr>
                <w:rFonts w:hint="eastAsia"/>
                <w:szCs w:val="21"/>
              </w:rPr>
              <w:t>研</w:t>
            </w:r>
            <w:proofErr w:type="gramEnd"/>
            <w:r w:rsidR="00A30B2D" w:rsidRPr="00A30B2D">
              <w:rPr>
                <w:rFonts w:hint="eastAsia"/>
                <w:szCs w:val="21"/>
              </w:rPr>
              <w:t>，主持；</w:t>
            </w:r>
            <w:r w:rsidR="00A30B2D" w:rsidRPr="00A30B2D"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  <w:p w:rsidR="00833745" w:rsidRDefault="00A30B2D" w:rsidP="00A30B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 w:rsidRPr="00833745">
              <w:rPr>
                <w:rFonts w:hint="eastAsia"/>
                <w:b/>
                <w:bCs/>
                <w:szCs w:val="21"/>
              </w:rPr>
              <w:t>国家自然科学基金地区基金</w:t>
            </w:r>
            <w:r w:rsidR="00514747">
              <w:rPr>
                <w:rFonts w:hint="eastAsia"/>
                <w:szCs w:val="21"/>
              </w:rPr>
              <w:t>“</w:t>
            </w:r>
            <w:r w:rsidR="00514747" w:rsidRPr="00A30B2D">
              <w:rPr>
                <w:rFonts w:hint="eastAsia"/>
                <w:szCs w:val="21"/>
              </w:rPr>
              <w:t>国产安息香属（安息香科）的分类学研究</w:t>
            </w:r>
            <w:r w:rsidR="00514747">
              <w:rPr>
                <w:rFonts w:hint="eastAsia"/>
                <w:szCs w:val="21"/>
              </w:rPr>
              <w:t>”（</w:t>
            </w:r>
            <w:r w:rsidR="00514747" w:rsidRPr="00A30B2D">
              <w:rPr>
                <w:szCs w:val="21"/>
              </w:rPr>
              <w:t>31960043</w:t>
            </w:r>
            <w:r w:rsidR="00514747">
              <w:rPr>
                <w:rFonts w:hint="eastAsia"/>
                <w:szCs w:val="21"/>
              </w:rPr>
              <w:t>）</w:t>
            </w:r>
            <w:r w:rsidRPr="00A30B2D">
              <w:rPr>
                <w:rFonts w:hint="eastAsia"/>
                <w:szCs w:val="21"/>
              </w:rPr>
              <w:t>，</w:t>
            </w:r>
          </w:p>
          <w:p w:rsidR="00A30B2D" w:rsidRDefault="00A30B2D" w:rsidP="00833745">
            <w:pPr>
              <w:ind w:firstLineChars="150" w:firstLine="315"/>
              <w:jc w:val="left"/>
              <w:rPr>
                <w:szCs w:val="21"/>
              </w:rPr>
            </w:pPr>
            <w:r w:rsidRPr="00A30B2D">
              <w:rPr>
                <w:szCs w:val="21"/>
              </w:rPr>
              <w:t>2020</w:t>
            </w:r>
            <w:r>
              <w:rPr>
                <w:szCs w:val="21"/>
              </w:rPr>
              <w:t>/</w:t>
            </w:r>
            <w:r w:rsidRPr="00A30B2D">
              <w:rPr>
                <w:szCs w:val="21"/>
              </w:rPr>
              <w:t>01-2023</w:t>
            </w:r>
            <w:r>
              <w:rPr>
                <w:szCs w:val="21"/>
              </w:rPr>
              <w:t>/</w:t>
            </w:r>
            <w:r w:rsidRPr="00A30B2D">
              <w:rPr>
                <w:szCs w:val="21"/>
              </w:rPr>
              <w:t>12</w:t>
            </w:r>
            <w:r w:rsidRPr="00A30B2D"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</w:t>
            </w:r>
            <w:r w:rsidRPr="00A30B2D">
              <w:rPr>
                <w:rFonts w:hint="eastAsia"/>
                <w:szCs w:val="21"/>
              </w:rPr>
              <w:t>0</w:t>
            </w:r>
            <w:r w:rsidRPr="00A30B2D">
              <w:rPr>
                <w:rFonts w:hint="eastAsia"/>
                <w:szCs w:val="21"/>
              </w:rPr>
              <w:t>万元，</w:t>
            </w:r>
            <w:r>
              <w:rPr>
                <w:rFonts w:hint="eastAsia"/>
                <w:szCs w:val="21"/>
              </w:rPr>
              <w:t>立项</w:t>
            </w:r>
            <w:r w:rsidRPr="00A30B2D">
              <w:rPr>
                <w:rFonts w:hint="eastAsia"/>
                <w:szCs w:val="21"/>
              </w:rPr>
              <w:t>，主持；</w:t>
            </w:r>
          </w:p>
          <w:p w:rsidR="00833745" w:rsidRDefault="00A30B2D" w:rsidP="00A30B2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A30B2D">
              <w:rPr>
                <w:rFonts w:hint="eastAsia"/>
                <w:szCs w:val="21"/>
              </w:rPr>
              <w:t xml:space="preserve">. </w:t>
            </w:r>
            <w:r w:rsidRPr="00833745">
              <w:rPr>
                <w:rFonts w:hint="eastAsia"/>
                <w:b/>
                <w:bCs/>
                <w:szCs w:val="21"/>
              </w:rPr>
              <w:t>江西省教育厅科学技术研究</w:t>
            </w:r>
            <w:r w:rsidRPr="00A30B2D">
              <w:rPr>
                <w:rFonts w:hint="eastAsia"/>
                <w:szCs w:val="21"/>
              </w:rPr>
              <w:t>项目</w:t>
            </w:r>
            <w:r w:rsidR="00514747">
              <w:rPr>
                <w:rFonts w:hint="eastAsia"/>
                <w:szCs w:val="21"/>
              </w:rPr>
              <w:t>“</w:t>
            </w:r>
            <w:r w:rsidR="00514747" w:rsidRPr="00A30B2D">
              <w:rPr>
                <w:rFonts w:hint="eastAsia"/>
                <w:szCs w:val="21"/>
              </w:rPr>
              <w:t>陀螺果优良观赏品种选育</w:t>
            </w:r>
            <w:r w:rsidR="00514747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（</w:t>
            </w:r>
            <w:r w:rsidRPr="00A30B2D">
              <w:rPr>
                <w:szCs w:val="21"/>
              </w:rPr>
              <w:t>GJJ170255</w:t>
            </w:r>
            <w:r>
              <w:rPr>
                <w:rFonts w:hint="eastAsia"/>
                <w:szCs w:val="21"/>
              </w:rPr>
              <w:t>）</w:t>
            </w:r>
            <w:r w:rsidRPr="00A30B2D">
              <w:rPr>
                <w:rFonts w:hint="eastAsia"/>
                <w:szCs w:val="21"/>
              </w:rPr>
              <w:t>，</w:t>
            </w:r>
          </w:p>
          <w:p w:rsidR="00833745" w:rsidRDefault="00A30B2D" w:rsidP="00833745">
            <w:pPr>
              <w:ind w:firstLineChars="150" w:firstLine="315"/>
              <w:jc w:val="left"/>
              <w:rPr>
                <w:szCs w:val="21"/>
              </w:rPr>
            </w:pPr>
            <w:r w:rsidRPr="00A30B2D">
              <w:rPr>
                <w:rFonts w:hint="eastAsia"/>
                <w:szCs w:val="21"/>
              </w:rPr>
              <w:t>2018/01-2020/12</w:t>
            </w:r>
            <w:r w:rsidRPr="00A30B2D">
              <w:rPr>
                <w:rFonts w:hint="eastAsia"/>
                <w:szCs w:val="21"/>
              </w:rPr>
              <w:t>，</w:t>
            </w:r>
            <w:r w:rsidRPr="00A30B2D">
              <w:rPr>
                <w:rFonts w:hint="eastAsia"/>
                <w:szCs w:val="21"/>
              </w:rPr>
              <w:t>3</w:t>
            </w:r>
            <w:r w:rsidRPr="00A30B2D">
              <w:rPr>
                <w:rFonts w:hint="eastAsia"/>
                <w:szCs w:val="21"/>
              </w:rPr>
              <w:t>万元，在</w:t>
            </w:r>
            <w:proofErr w:type="gramStart"/>
            <w:r w:rsidRPr="00A30B2D">
              <w:rPr>
                <w:rFonts w:hint="eastAsia"/>
                <w:szCs w:val="21"/>
              </w:rPr>
              <w:t>研</w:t>
            </w:r>
            <w:proofErr w:type="gramEnd"/>
            <w:r w:rsidRPr="00A30B2D">
              <w:rPr>
                <w:rFonts w:hint="eastAsia"/>
                <w:szCs w:val="21"/>
              </w:rPr>
              <w:t>，主持；</w:t>
            </w:r>
            <w:r w:rsidRPr="00A30B2D"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szCs w:val="21"/>
              </w:rPr>
              <w:t>4</w:t>
            </w:r>
            <w:r w:rsidRPr="00A30B2D">
              <w:rPr>
                <w:rFonts w:hint="eastAsia"/>
                <w:szCs w:val="21"/>
              </w:rPr>
              <w:t xml:space="preserve">. </w:t>
            </w:r>
            <w:r w:rsidRPr="00833745">
              <w:rPr>
                <w:rFonts w:hint="eastAsia"/>
                <w:b/>
                <w:bCs/>
                <w:szCs w:val="21"/>
              </w:rPr>
              <w:t>江西省教育厅教学改革</w:t>
            </w:r>
            <w:r w:rsidR="00833745" w:rsidRPr="00833745">
              <w:rPr>
                <w:rFonts w:hint="eastAsia"/>
                <w:b/>
                <w:bCs/>
                <w:szCs w:val="21"/>
              </w:rPr>
              <w:t>重点</w:t>
            </w:r>
            <w:r w:rsidRPr="00833745">
              <w:rPr>
                <w:rFonts w:hint="eastAsia"/>
                <w:b/>
                <w:bCs/>
                <w:szCs w:val="21"/>
              </w:rPr>
              <w:t>项目</w:t>
            </w:r>
            <w:r w:rsidR="00514747">
              <w:rPr>
                <w:rFonts w:hint="eastAsia"/>
                <w:szCs w:val="21"/>
              </w:rPr>
              <w:t>“</w:t>
            </w:r>
            <w:r w:rsidR="00514747" w:rsidRPr="00A30B2D">
              <w:rPr>
                <w:rFonts w:hint="eastAsia"/>
                <w:szCs w:val="21"/>
              </w:rPr>
              <w:t>《园林树木学》植物视频教学库建设</w:t>
            </w:r>
            <w:r w:rsidR="00514747">
              <w:rPr>
                <w:rFonts w:hint="eastAsia"/>
                <w:szCs w:val="21"/>
              </w:rPr>
              <w:t>”</w:t>
            </w:r>
            <w:r w:rsidR="00833745">
              <w:rPr>
                <w:rFonts w:hint="eastAsia"/>
                <w:szCs w:val="21"/>
              </w:rPr>
              <w:t xml:space="preserve"> </w:t>
            </w:r>
          </w:p>
          <w:p w:rsidR="00A30B2D" w:rsidRDefault="00A30B2D" w:rsidP="00833745">
            <w:pPr>
              <w:ind w:firstLineChars="50" w:firstLine="105"/>
              <w:jc w:val="left"/>
              <w:rPr>
                <w:szCs w:val="21"/>
              </w:rPr>
            </w:pPr>
            <w:r w:rsidRPr="00A30B2D">
              <w:rPr>
                <w:rFonts w:hint="eastAsia"/>
                <w:szCs w:val="21"/>
              </w:rPr>
              <w:t>（</w:t>
            </w:r>
            <w:r w:rsidRPr="00A30B2D">
              <w:rPr>
                <w:rFonts w:hint="eastAsia"/>
                <w:szCs w:val="21"/>
              </w:rPr>
              <w:t>JXJG-16-3-5</w:t>
            </w:r>
            <w:r w:rsidRPr="00A30B2D">
              <w:rPr>
                <w:rFonts w:hint="eastAsia"/>
                <w:szCs w:val="21"/>
              </w:rPr>
              <w:t>），</w:t>
            </w:r>
            <w:r w:rsidRPr="00A30B2D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A30B2D"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01</w:t>
            </w:r>
            <w:r w:rsidRPr="00A30B2D">
              <w:rPr>
                <w:rFonts w:hint="eastAsia"/>
                <w:szCs w:val="21"/>
              </w:rPr>
              <w:t>-2018/12</w:t>
            </w:r>
            <w:r w:rsidRPr="00A30B2D">
              <w:rPr>
                <w:rFonts w:hint="eastAsia"/>
                <w:szCs w:val="21"/>
              </w:rPr>
              <w:t>，</w:t>
            </w:r>
            <w:r w:rsidRPr="00A30B2D">
              <w:rPr>
                <w:rFonts w:hint="eastAsia"/>
                <w:szCs w:val="21"/>
              </w:rPr>
              <w:t>2</w:t>
            </w:r>
            <w:r w:rsidRPr="00A30B2D">
              <w:rPr>
                <w:rFonts w:hint="eastAsia"/>
                <w:szCs w:val="21"/>
              </w:rPr>
              <w:t>万元，</w:t>
            </w:r>
            <w:r>
              <w:rPr>
                <w:rFonts w:hint="eastAsia"/>
                <w:szCs w:val="21"/>
              </w:rPr>
              <w:t>结题，主持</w:t>
            </w:r>
            <w:r w:rsidRPr="00A30B2D">
              <w:rPr>
                <w:rFonts w:hint="eastAsia"/>
                <w:szCs w:val="21"/>
              </w:rPr>
              <w:t>；</w:t>
            </w:r>
          </w:p>
          <w:p w:rsidR="001B1249" w:rsidRDefault="001B1249" w:rsidP="001B124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江西省林业局科技创新专项“观赏植物红花陀螺果品种选育”（</w:t>
            </w:r>
            <w:r w:rsidRPr="001B1249">
              <w:rPr>
                <w:rFonts w:hint="eastAsia"/>
                <w:szCs w:val="21"/>
              </w:rPr>
              <w:t>创新专项〔</w:t>
            </w:r>
            <w:r w:rsidRPr="001B1249">
              <w:rPr>
                <w:rFonts w:hint="eastAsia"/>
                <w:szCs w:val="21"/>
              </w:rPr>
              <w:t>2021</w:t>
            </w:r>
            <w:r w:rsidRPr="001B1249">
              <w:rPr>
                <w:rFonts w:hint="eastAsia"/>
                <w:szCs w:val="21"/>
              </w:rPr>
              <w:t>〕</w:t>
            </w:r>
            <w:r w:rsidRPr="001B1249">
              <w:rPr>
                <w:rFonts w:hint="eastAsia"/>
                <w:szCs w:val="21"/>
              </w:rPr>
              <w:t>22</w:t>
            </w:r>
            <w:r w:rsidRPr="001B1249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），</w:t>
            </w:r>
            <w:r w:rsidR="005544C8">
              <w:rPr>
                <w:rFonts w:hint="eastAsia"/>
                <w:szCs w:val="21"/>
              </w:rPr>
              <w:t xml:space="preserve">2021/01-2024/12, 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万元，</w:t>
            </w:r>
            <w:r w:rsidR="005544C8">
              <w:rPr>
                <w:rFonts w:hint="eastAsia"/>
                <w:szCs w:val="21"/>
              </w:rPr>
              <w:t>在</w:t>
            </w:r>
            <w:proofErr w:type="gramStart"/>
            <w:r w:rsidR="005544C8">
              <w:rPr>
                <w:rFonts w:hint="eastAsia"/>
                <w:szCs w:val="21"/>
              </w:rPr>
              <w:t>研</w:t>
            </w:r>
            <w:proofErr w:type="gramEnd"/>
            <w:r w:rsidR="005544C8">
              <w:rPr>
                <w:rFonts w:hint="eastAsia"/>
                <w:szCs w:val="21"/>
              </w:rPr>
              <w:t>，主持；</w:t>
            </w:r>
          </w:p>
          <w:p w:rsidR="00833745" w:rsidRDefault="001B1249" w:rsidP="00A30B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A30B2D">
              <w:rPr>
                <w:szCs w:val="21"/>
              </w:rPr>
              <w:t xml:space="preserve">. </w:t>
            </w:r>
            <w:r w:rsidR="00A30B2D" w:rsidRPr="00833745">
              <w:rPr>
                <w:rFonts w:hint="eastAsia"/>
                <w:b/>
                <w:bCs/>
                <w:szCs w:val="21"/>
              </w:rPr>
              <w:t>国家林业和草原局科技发展中心项目</w:t>
            </w:r>
            <w:r w:rsidR="00A30B2D" w:rsidRPr="00A30B2D">
              <w:rPr>
                <w:rFonts w:hint="eastAsia"/>
                <w:szCs w:val="21"/>
              </w:rPr>
              <w:t>“江西省林业外来物种调查与研究”</w:t>
            </w:r>
          </w:p>
          <w:p w:rsidR="001B1249" w:rsidRDefault="00A30B2D" w:rsidP="001B1249">
            <w:pPr>
              <w:ind w:firstLineChars="100" w:firstLine="210"/>
              <w:jc w:val="left"/>
              <w:rPr>
                <w:szCs w:val="21"/>
              </w:rPr>
            </w:pPr>
            <w:r w:rsidRPr="00A30B2D">
              <w:rPr>
                <w:rFonts w:hint="eastAsia"/>
                <w:szCs w:val="21"/>
              </w:rPr>
              <w:t>（</w:t>
            </w:r>
            <w:r w:rsidRPr="00A30B2D">
              <w:rPr>
                <w:rFonts w:hint="eastAsia"/>
                <w:szCs w:val="21"/>
              </w:rPr>
              <w:t>KJZXSA2018009</w:t>
            </w:r>
            <w:r w:rsidRPr="00A30B2D">
              <w:rPr>
                <w:rFonts w:hint="eastAsia"/>
                <w:szCs w:val="21"/>
              </w:rPr>
              <w:t>），</w:t>
            </w:r>
            <w:r w:rsidRPr="00A30B2D">
              <w:rPr>
                <w:rFonts w:hint="eastAsia"/>
                <w:szCs w:val="21"/>
              </w:rPr>
              <w:t>2018.05-2019.12</w:t>
            </w:r>
            <w:r w:rsidRPr="00A30B2D">
              <w:rPr>
                <w:rFonts w:hint="eastAsia"/>
                <w:szCs w:val="21"/>
              </w:rPr>
              <w:t>，在</w:t>
            </w:r>
            <w:proofErr w:type="gramStart"/>
            <w:r w:rsidRPr="00A30B2D">
              <w:rPr>
                <w:rFonts w:hint="eastAsia"/>
                <w:szCs w:val="21"/>
              </w:rPr>
              <w:t>研</w:t>
            </w:r>
            <w:proofErr w:type="gramEnd"/>
            <w:r w:rsidRPr="00A30B2D">
              <w:rPr>
                <w:rFonts w:hint="eastAsia"/>
                <w:szCs w:val="21"/>
              </w:rPr>
              <w:t>，授权主持（排名第</w:t>
            </w:r>
            <w:r w:rsidRPr="00A30B2D">
              <w:rPr>
                <w:rFonts w:hint="eastAsia"/>
                <w:szCs w:val="21"/>
              </w:rPr>
              <w:t>2</w:t>
            </w:r>
            <w:r w:rsidRPr="00A30B2D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；</w:t>
            </w:r>
            <w:r w:rsidRPr="00A30B2D">
              <w:rPr>
                <w:rFonts w:hint="eastAsia"/>
                <w:szCs w:val="21"/>
              </w:rPr>
              <w:t xml:space="preserve">                                                                                      </w:t>
            </w:r>
          </w:p>
          <w:p w:rsidR="005544C8" w:rsidRDefault="005544C8" w:rsidP="001B1249">
            <w:pPr>
              <w:ind w:firstLineChars="100" w:firstLine="211"/>
              <w:jc w:val="left"/>
              <w:rPr>
                <w:b/>
                <w:bCs/>
                <w:szCs w:val="21"/>
              </w:rPr>
            </w:pPr>
          </w:p>
          <w:p w:rsidR="00514747" w:rsidRDefault="00833745" w:rsidP="001B1249">
            <w:pPr>
              <w:ind w:firstLineChars="100" w:firstLine="211"/>
              <w:jc w:val="left"/>
              <w:rPr>
                <w:szCs w:val="21"/>
              </w:rPr>
            </w:pPr>
            <w:r w:rsidRPr="00BB3A7D">
              <w:rPr>
                <w:rFonts w:hint="eastAsia"/>
                <w:b/>
                <w:bCs/>
                <w:szCs w:val="21"/>
              </w:rPr>
              <w:t>主要</w:t>
            </w:r>
            <w:r w:rsidR="00A30B2D" w:rsidRPr="00BB3A7D">
              <w:rPr>
                <w:rFonts w:hint="eastAsia"/>
                <w:b/>
                <w:bCs/>
                <w:szCs w:val="21"/>
              </w:rPr>
              <w:t>论</w:t>
            </w:r>
            <w:r w:rsidR="00A30B2D" w:rsidRPr="00833745">
              <w:rPr>
                <w:rFonts w:hint="eastAsia"/>
                <w:b/>
                <w:bCs/>
                <w:szCs w:val="21"/>
              </w:rPr>
              <w:t>文</w:t>
            </w:r>
            <w:r w:rsidR="00A30B2D" w:rsidRPr="00A30B2D">
              <w:rPr>
                <w:rFonts w:hint="eastAsia"/>
                <w:szCs w:val="21"/>
              </w:rPr>
              <w:t>：</w:t>
            </w:r>
            <w:r w:rsidR="00A30B2D" w:rsidRPr="00A30B2D">
              <w:rPr>
                <w:rFonts w:hint="eastAsia"/>
                <w:szCs w:val="21"/>
              </w:rPr>
              <w:t xml:space="preserve">         </w:t>
            </w:r>
            <w:r w:rsidR="00A30B2D" w:rsidRPr="00A30B2D">
              <w:rPr>
                <w:szCs w:val="21"/>
              </w:rPr>
              <w:t xml:space="preserve">                                                  1. </w:t>
            </w:r>
            <w:r>
              <w:rPr>
                <w:szCs w:val="21"/>
              </w:rPr>
              <w:t xml:space="preserve">1. </w:t>
            </w:r>
            <w:r w:rsidR="005544C8">
              <w:rPr>
                <w:rFonts w:hint="eastAsia"/>
                <w:szCs w:val="21"/>
              </w:rPr>
              <w:t xml:space="preserve">1. </w:t>
            </w:r>
            <w:r w:rsidR="00A30B2D" w:rsidRPr="00514747">
              <w:rPr>
                <w:b/>
                <w:bCs/>
                <w:szCs w:val="21"/>
              </w:rPr>
              <w:t>Ming Tang</w:t>
            </w:r>
            <w:r w:rsidR="00A30B2D" w:rsidRPr="00A30B2D">
              <w:rPr>
                <w:szCs w:val="21"/>
              </w:rPr>
              <w:t>, Yu Hong</w:t>
            </w:r>
            <w:r w:rsidR="00D8186F">
              <w:rPr>
                <w:rFonts w:hint="eastAsia"/>
                <w:szCs w:val="21"/>
              </w:rPr>
              <w:t xml:space="preserve"> &amp;</w:t>
            </w:r>
            <w:r w:rsidR="00A30B2D" w:rsidRPr="00A30B2D">
              <w:rPr>
                <w:szCs w:val="21"/>
              </w:rPr>
              <w:t xml:space="preserve"> Qin</w:t>
            </w:r>
            <w:r w:rsidR="00D8186F">
              <w:rPr>
                <w:rFonts w:hint="eastAsia"/>
                <w:szCs w:val="21"/>
              </w:rPr>
              <w:t>-</w:t>
            </w:r>
            <w:proofErr w:type="spellStart"/>
            <w:r w:rsidR="00D8186F">
              <w:rPr>
                <w:rFonts w:hint="eastAsia"/>
                <w:szCs w:val="21"/>
              </w:rPr>
              <w:t>E</w:t>
            </w:r>
            <w:r w:rsidR="00A30B2D" w:rsidRPr="00A30B2D">
              <w:rPr>
                <w:szCs w:val="21"/>
              </w:rPr>
              <w:t>r</w:t>
            </w:r>
            <w:proofErr w:type="spellEnd"/>
            <w:r w:rsidR="00A30B2D" w:rsidRPr="00A30B2D">
              <w:rPr>
                <w:szCs w:val="21"/>
              </w:rPr>
              <w:t xml:space="preserve"> Yang*</w:t>
            </w:r>
            <w:r w:rsidR="00854601">
              <w:rPr>
                <w:szCs w:val="21"/>
              </w:rPr>
              <w:t>.</w:t>
            </w:r>
            <w:r w:rsidR="00A30B2D" w:rsidRPr="00A30B2D">
              <w:rPr>
                <w:szCs w:val="21"/>
              </w:rPr>
              <w:t xml:space="preserve"> </w:t>
            </w:r>
            <w:proofErr w:type="spellStart"/>
            <w:r w:rsidR="00A30B2D" w:rsidRPr="00514747">
              <w:rPr>
                <w:i/>
                <w:iCs/>
                <w:szCs w:val="21"/>
              </w:rPr>
              <w:t>Synotis</w:t>
            </w:r>
            <w:proofErr w:type="spellEnd"/>
            <w:r w:rsidR="00A30B2D" w:rsidRPr="00514747">
              <w:rPr>
                <w:i/>
                <w:iCs/>
                <w:szCs w:val="21"/>
              </w:rPr>
              <w:t xml:space="preserve"> </w:t>
            </w:r>
            <w:proofErr w:type="spellStart"/>
            <w:r w:rsidR="00A30B2D" w:rsidRPr="00514747">
              <w:rPr>
                <w:i/>
                <w:iCs/>
                <w:szCs w:val="21"/>
              </w:rPr>
              <w:t>baoshanensis</w:t>
            </w:r>
            <w:proofErr w:type="spellEnd"/>
            <w:r w:rsidR="00A30B2D" w:rsidRPr="00A30B2D">
              <w:rPr>
                <w:szCs w:val="21"/>
              </w:rPr>
              <w:t xml:space="preserve"> (</w:t>
            </w:r>
            <w:proofErr w:type="spellStart"/>
            <w:r w:rsidR="00A30B2D" w:rsidRPr="00A30B2D">
              <w:rPr>
                <w:szCs w:val="21"/>
              </w:rPr>
              <w:t>Asteraceae</w:t>
            </w:r>
            <w:proofErr w:type="spellEnd"/>
            <w:r w:rsidR="00A30B2D" w:rsidRPr="00A30B2D">
              <w:rPr>
                <w:szCs w:val="21"/>
              </w:rPr>
              <w:t xml:space="preserve">), a new species </w:t>
            </w:r>
            <w:r w:rsidR="00514747">
              <w:rPr>
                <w:szCs w:val="21"/>
              </w:rPr>
              <w:t xml:space="preserve"> </w:t>
            </w:r>
          </w:p>
          <w:p w:rsidR="00A30B2D" w:rsidRDefault="00A30B2D" w:rsidP="00514747">
            <w:pPr>
              <w:ind w:firstLineChars="100" w:firstLine="210"/>
              <w:jc w:val="left"/>
              <w:rPr>
                <w:szCs w:val="21"/>
              </w:rPr>
            </w:pPr>
            <w:r w:rsidRPr="00A30B2D">
              <w:rPr>
                <w:szCs w:val="21"/>
              </w:rPr>
              <w:t xml:space="preserve">from </w:t>
            </w:r>
            <w:proofErr w:type="spellStart"/>
            <w:r w:rsidRPr="00A30B2D">
              <w:rPr>
                <w:szCs w:val="21"/>
              </w:rPr>
              <w:t>Yunan</w:t>
            </w:r>
            <w:proofErr w:type="spellEnd"/>
            <w:r w:rsidRPr="00A30B2D">
              <w:rPr>
                <w:szCs w:val="21"/>
              </w:rPr>
              <w:t>, China</w:t>
            </w:r>
            <w:r w:rsidR="00BB3A7D">
              <w:rPr>
                <w:szCs w:val="21"/>
              </w:rPr>
              <w:t>.</w:t>
            </w:r>
            <w:r w:rsidRPr="00A30B2D">
              <w:rPr>
                <w:szCs w:val="21"/>
              </w:rPr>
              <w:t xml:space="preserve"> Botanical Studies, 2013, 54 (1): 17.</w:t>
            </w:r>
          </w:p>
          <w:p w:rsidR="00514747" w:rsidRDefault="001B1249" w:rsidP="005147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30B2D" w:rsidRPr="00A30B2D">
              <w:rPr>
                <w:szCs w:val="21"/>
              </w:rPr>
              <w:t>.</w:t>
            </w:r>
            <w:r w:rsidR="00514747">
              <w:rPr>
                <w:szCs w:val="21"/>
              </w:rPr>
              <w:t xml:space="preserve"> </w:t>
            </w:r>
            <w:r w:rsidR="00A30B2D" w:rsidRPr="00514747">
              <w:rPr>
                <w:b/>
                <w:bCs/>
                <w:szCs w:val="21"/>
              </w:rPr>
              <w:t>Ming Tang</w:t>
            </w:r>
            <w:r w:rsidR="00A30B2D" w:rsidRPr="00A30B2D">
              <w:rPr>
                <w:szCs w:val="21"/>
              </w:rPr>
              <w:t>, Chen Ren</w:t>
            </w:r>
            <w:r w:rsidR="00D8186F">
              <w:rPr>
                <w:rFonts w:hint="eastAsia"/>
                <w:szCs w:val="21"/>
              </w:rPr>
              <w:t xml:space="preserve"> &amp;</w:t>
            </w:r>
            <w:r w:rsidR="00A30B2D" w:rsidRPr="00A30B2D">
              <w:rPr>
                <w:szCs w:val="21"/>
              </w:rPr>
              <w:t xml:space="preserve"> Qin</w:t>
            </w:r>
            <w:r w:rsidR="00D8186F">
              <w:rPr>
                <w:rFonts w:hint="eastAsia"/>
                <w:szCs w:val="21"/>
              </w:rPr>
              <w:t>-</w:t>
            </w:r>
            <w:proofErr w:type="spellStart"/>
            <w:r w:rsidR="00D8186F">
              <w:rPr>
                <w:rFonts w:hint="eastAsia"/>
                <w:szCs w:val="21"/>
              </w:rPr>
              <w:t>E</w:t>
            </w:r>
            <w:r w:rsidR="00A30B2D" w:rsidRPr="00A30B2D">
              <w:rPr>
                <w:szCs w:val="21"/>
              </w:rPr>
              <w:t>r</w:t>
            </w:r>
            <w:proofErr w:type="spellEnd"/>
            <w:r w:rsidR="00A30B2D" w:rsidRPr="00A30B2D">
              <w:rPr>
                <w:szCs w:val="21"/>
              </w:rPr>
              <w:t xml:space="preserve"> Yang*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proofErr w:type="spellStart"/>
            <w:r w:rsidR="00A30B2D" w:rsidRPr="00514747">
              <w:rPr>
                <w:i/>
                <w:iCs/>
                <w:szCs w:val="21"/>
              </w:rPr>
              <w:t>Parasenecio</w:t>
            </w:r>
            <w:proofErr w:type="spellEnd"/>
            <w:r w:rsidR="00A30B2D" w:rsidRPr="00514747">
              <w:rPr>
                <w:i/>
                <w:iCs/>
                <w:szCs w:val="21"/>
              </w:rPr>
              <w:t xml:space="preserve"> </w:t>
            </w:r>
            <w:proofErr w:type="spellStart"/>
            <w:r w:rsidR="00A30B2D" w:rsidRPr="00514747">
              <w:rPr>
                <w:i/>
                <w:iCs/>
                <w:szCs w:val="21"/>
              </w:rPr>
              <w:t>chenopodifolius</w:t>
            </w:r>
            <w:proofErr w:type="spellEnd"/>
            <w:r w:rsidR="00A30B2D" w:rsidRPr="00A30B2D">
              <w:rPr>
                <w:szCs w:val="21"/>
              </w:rPr>
              <w:t xml:space="preserve"> (</w:t>
            </w:r>
            <w:proofErr w:type="spellStart"/>
            <w:r w:rsidR="00A30B2D" w:rsidRPr="00A30B2D">
              <w:rPr>
                <w:szCs w:val="21"/>
              </w:rPr>
              <w:t>Compositae</w:t>
            </w:r>
            <w:proofErr w:type="spellEnd"/>
            <w:r w:rsidR="00A30B2D" w:rsidRPr="00A30B2D">
              <w:rPr>
                <w:szCs w:val="21"/>
              </w:rPr>
              <w:t>-</w:t>
            </w:r>
            <w:r w:rsidR="00514747">
              <w:rPr>
                <w:szCs w:val="21"/>
              </w:rPr>
              <w:t xml:space="preserve"> </w:t>
            </w:r>
          </w:p>
          <w:p w:rsidR="00514747" w:rsidRDefault="00A30B2D" w:rsidP="00514747">
            <w:pPr>
              <w:ind w:firstLineChars="100" w:firstLine="210"/>
              <w:jc w:val="left"/>
              <w:rPr>
                <w:szCs w:val="21"/>
              </w:rPr>
            </w:pPr>
            <w:proofErr w:type="spellStart"/>
            <w:r w:rsidRPr="00A30B2D">
              <w:rPr>
                <w:szCs w:val="21"/>
              </w:rPr>
              <w:lastRenderedPageBreak/>
              <w:t>Senecioneae</w:t>
            </w:r>
            <w:proofErr w:type="spellEnd"/>
            <w:r w:rsidRPr="00A30B2D">
              <w:rPr>
                <w:szCs w:val="21"/>
              </w:rPr>
              <w:t xml:space="preserve">) is a </w:t>
            </w:r>
            <w:proofErr w:type="spellStart"/>
            <w:r w:rsidRPr="00514747">
              <w:rPr>
                <w:i/>
                <w:iCs/>
                <w:szCs w:val="21"/>
              </w:rPr>
              <w:t>Synotis</w:t>
            </w:r>
            <w:proofErr w:type="spellEnd"/>
            <w:r w:rsidRPr="00514747">
              <w:rPr>
                <w:i/>
                <w:iCs/>
                <w:szCs w:val="21"/>
              </w:rPr>
              <w:t xml:space="preserve"> </w:t>
            </w:r>
            <w:r w:rsidRPr="00A30B2D">
              <w:rPr>
                <w:szCs w:val="21"/>
              </w:rPr>
              <w:t>and conspecific with</w:t>
            </w:r>
            <w:r w:rsidRPr="00514747">
              <w:rPr>
                <w:i/>
                <w:iCs/>
                <w:szCs w:val="21"/>
              </w:rPr>
              <w:t xml:space="preserve"> S. </w:t>
            </w:r>
            <w:proofErr w:type="spellStart"/>
            <w:r w:rsidRPr="00514747">
              <w:rPr>
                <w:i/>
                <w:iCs/>
                <w:szCs w:val="21"/>
              </w:rPr>
              <w:t>otophylla</w:t>
            </w:r>
            <w:proofErr w:type="spellEnd"/>
            <w:r w:rsidRPr="00A30B2D">
              <w:rPr>
                <w:szCs w:val="21"/>
              </w:rPr>
              <w:t xml:space="preserve"> based on evidence from </w:t>
            </w:r>
          </w:p>
          <w:p w:rsidR="00514747" w:rsidRDefault="00A30B2D" w:rsidP="00514747">
            <w:pPr>
              <w:ind w:firstLineChars="100" w:firstLine="210"/>
              <w:jc w:val="left"/>
              <w:rPr>
                <w:szCs w:val="21"/>
              </w:rPr>
            </w:pPr>
            <w:r w:rsidRPr="00A30B2D">
              <w:rPr>
                <w:szCs w:val="21"/>
              </w:rPr>
              <w:t>morphology, cytology, and molecular systematics</w:t>
            </w:r>
            <w:r w:rsidR="00854601">
              <w:rPr>
                <w:szCs w:val="21"/>
              </w:rPr>
              <w:t>.</w:t>
            </w:r>
            <w:r w:rsidRPr="00A30B2D">
              <w:rPr>
                <w:szCs w:val="21"/>
              </w:rPr>
              <w:t xml:space="preserve"> Nordic Journal of Botany, 2014, 32 (6): </w:t>
            </w:r>
          </w:p>
          <w:p w:rsidR="00A30B2D" w:rsidRPr="00A30B2D" w:rsidRDefault="00A30B2D" w:rsidP="00514747">
            <w:pPr>
              <w:ind w:firstLineChars="100" w:firstLine="210"/>
              <w:jc w:val="left"/>
              <w:rPr>
                <w:szCs w:val="21"/>
              </w:rPr>
            </w:pPr>
            <w:r w:rsidRPr="00A30B2D">
              <w:rPr>
                <w:szCs w:val="21"/>
              </w:rPr>
              <w:t>824–835.</w:t>
            </w:r>
          </w:p>
          <w:p w:rsidR="00514747" w:rsidRDefault="001B1249" w:rsidP="00A30B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A30B2D" w:rsidRPr="00A30B2D">
              <w:rPr>
                <w:szCs w:val="21"/>
              </w:rPr>
              <w:t xml:space="preserve">. </w:t>
            </w:r>
            <w:r w:rsidR="00A30B2D" w:rsidRPr="00514747">
              <w:rPr>
                <w:b/>
                <w:bCs/>
                <w:szCs w:val="21"/>
              </w:rPr>
              <w:t>Ming Tang</w:t>
            </w:r>
            <w:r w:rsidR="00A30B2D" w:rsidRPr="00A30B2D">
              <w:rPr>
                <w:szCs w:val="21"/>
              </w:rPr>
              <w:t>, Chen Ren</w:t>
            </w:r>
            <w:r w:rsidR="00D8186F">
              <w:rPr>
                <w:rFonts w:hint="eastAsia"/>
                <w:szCs w:val="21"/>
              </w:rPr>
              <w:t xml:space="preserve"> &amp;</w:t>
            </w:r>
            <w:r w:rsidR="00A30B2D" w:rsidRPr="00A30B2D">
              <w:rPr>
                <w:szCs w:val="21"/>
              </w:rPr>
              <w:t xml:space="preserve"> Qin</w:t>
            </w:r>
            <w:r w:rsidR="00D8186F">
              <w:rPr>
                <w:rFonts w:hint="eastAsia"/>
                <w:szCs w:val="21"/>
              </w:rPr>
              <w:t>-</w:t>
            </w:r>
            <w:proofErr w:type="spellStart"/>
            <w:r w:rsidR="00D8186F">
              <w:rPr>
                <w:rFonts w:hint="eastAsia"/>
                <w:szCs w:val="21"/>
              </w:rPr>
              <w:t>E</w:t>
            </w:r>
            <w:r w:rsidR="00A30B2D" w:rsidRPr="00A30B2D">
              <w:rPr>
                <w:szCs w:val="21"/>
              </w:rPr>
              <w:t>r</w:t>
            </w:r>
            <w:proofErr w:type="spellEnd"/>
            <w:r w:rsidR="00A30B2D" w:rsidRPr="00A30B2D">
              <w:rPr>
                <w:szCs w:val="21"/>
              </w:rPr>
              <w:t xml:space="preserve"> Yang*</w:t>
            </w:r>
            <w:r w:rsidR="00854601">
              <w:rPr>
                <w:szCs w:val="21"/>
              </w:rPr>
              <w:t>.</w:t>
            </w:r>
            <w:r w:rsidR="00A30B2D" w:rsidRPr="00A30B2D">
              <w:rPr>
                <w:szCs w:val="21"/>
              </w:rPr>
              <w:t xml:space="preserve"> Reinstatement of the Sino-Himalayan species </w:t>
            </w:r>
          </w:p>
          <w:p w:rsidR="00A30B2D" w:rsidRPr="00A30B2D" w:rsidRDefault="00A30B2D" w:rsidP="00514747">
            <w:pPr>
              <w:ind w:firstLineChars="100" w:firstLine="210"/>
              <w:rPr>
                <w:szCs w:val="21"/>
              </w:rPr>
            </w:pPr>
            <w:proofErr w:type="spellStart"/>
            <w:r w:rsidRPr="00514747">
              <w:rPr>
                <w:i/>
                <w:iCs/>
                <w:szCs w:val="21"/>
              </w:rPr>
              <w:t>Senecio</w:t>
            </w:r>
            <w:proofErr w:type="spellEnd"/>
            <w:r w:rsidRPr="00514747">
              <w:rPr>
                <w:i/>
                <w:iCs/>
                <w:szCs w:val="21"/>
              </w:rPr>
              <w:t xml:space="preserve"> </w:t>
            </w:r>
            <w:proofErr w:type="spellStart"/>
            <w:r w:rsidRPr="00514747">
              <w:rPr>
                <w:i/>
                <w:iCs/>
                <w:szCs w:val="21"/>
              </w:rPr>
              <w:t>pentanthus</w:t>
            </w:r>
            <w:proofErr w:type="spellEnd"/>
            <w:r w:rsidRPr="00A30B2D">
              <w:rPr>
                <w:szCs w:val="21"/>
              </w:rPr>
              <w:t xml:space="preserve"> (</w:t>
            </w:r>
            <w:proofErr w:type="spellStart"/>
            <w:r w:rsidRPr="00A30B2D">
              <w:rPr>
                <w:szCs w:val="21"/>
              </w:rPr>
              <w:t>Asteraceae</w:t>
            </w:r>
            <w:proofErr w:type="spellEnd"/>
            <w:r w:rsidRPr="00A30B2D">
              <w:rPr>
                <w:szCs w:val="21"/>
              </w:rPr>
              <w:t xml:space="preserve">, </w:t>
            </w:r>
            <w:proofErr w:type="spellStart"/>
            <w:r w:rsidRPr="00A30B2D">
              <w:rPr>
                <w:szCs w:val="21"/>
              </w:rPr>
              <w:t>Senecioneae</w:t>
            </w:r>
            <w:proofErr w:type="spellEnd"/>
            <w:r w:rsidRPr="00A30B2D">
              <w:rPr>
                <w:szCs w:val="21"/>
              </w:rPr>
              <w:t>)</w:t>
            </w:r>
            <w:r w:rsidR="00854601">
              <w:rPr>
                <w:szCs w:val="21"/>
              </w:rPr>
              <w:t xml:space="preserve">. </w:t>
            </w:r>
            <w:proofErr w:type="spellStart"/>
            <w:r w:rsidRPr="00A30B2D">
              <w:rPr>
                <w:szCs w:val="21"/>
              </w:rPr>
              <w:t>Phytotaxa</w:t>
            </w:r>
            <w:proofErr w:type="spellEnd"/>
            <w:r w:rsidRPr="00A30B2D">
              <w:rPr>
                <w:szCs w:val="21"/>
              </w:rPr>
              <w:t>, 2017, 292 (3): 253–261.</w:t>
            </w:r>
          </w:p>
          <w:p w:rsidR="00514747" w:rsidRDefault="001B1249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514747">
              <w:rPr>
                <w:szCs w:val="21"/>
              </w:rPr>
              <w:t xml:space="preserve">. </w:t>
            </w:r>
            <w:r w:rsidR="00514747" w:rsidRPr="00514747">
              <w:rPr>
                <w:szCs w:val="21"/>
              </w:rPr>
              <w:t xml:space="preserve">Yu-Qing </w:t>
            </w:r>
            <w:proofErr w:type="spellStart"/>
            <w:r w:rsidR="00514747" w:rsidRPr="00514747">
              <w:rPr>
                <w:szCs w:val="21"/>
              </w:rPr>
              <w:t>Ruan</w:t>
            </w:r>
            <w:proofErr w:type="spellEnd"/>
            <w:r w:rsidR="00514747" w:rsidRPr="00514747">
              <w:rPr>
                <w:szCs w:val="21"/>
              </w:rPr>
              <w:t xml:space="preserve">, Yu-Long Yu, </w:t>
            </w:r>
            <w:r w:rsidR="00D8186F">
              <w:rPr>
                <w:rFonts w:hint="eastAsia"/>
                <w:szCs w:val="21"/>
              </w:rPr>
              <w:t xml:space="preserve">Fen Yu, </w:t>
            </w:r>
            <w:proofErr w:type="spellStart"/>
            <w:r w:rsidR="00D8186F">
              <w:rPr>
                <w:rFonts w:hint="eastAsia"/>
                <w:szCs w:val="21"/>
              </w:rPr>
              <w:t>Guo</w:t>
            </w:r>
            <w:proofErr w:type="spellEnd"/>
            <w:r w:rsidR="00D8186F">
              <w:rPr>
                <w:rFonts w:hint="eastAsia"/>
                <w:szCs w:val="21"/>
              </w:rPr>
              <w:t xml:space="preserve">-Xing Deng, Yu-Lin Liu, </w:t>
            </w:r>
            <w:proofErr w:type="spellStart"/>
            <w:r w:rsidR="00D8186F">
              <w:rPr>
                <w:rFonts w:hint="eastAsia"/>
                <w:szCs w:val="21"/>
              </w:rPr>
              <w:t>Xue</w:t>
            </w:r>
            <w:proofErr w:type="spellEnd"/>
            <w:r w:rsidR="00D8186F">
              <w:rPr>
                <w:rFonts w:hint="eastAsia"/>
                <w:szCs w:val="21"/>
              </w:rPr>
              <w:t xml:space="preserve">-Hui Wu &amp; </w:t>
            </w:r>
            <w:r w:rsidR="00514747" w:rsidRPr="00514747">
              <w:rPr>
                <w:b/>
                <w:bCs/>
                <w:szCs w:val="21"/>
              </w:rPr>
              <w:t>Ming Tang*</w:t>
            </w:r>
            <w:r w:rsidR="00514747">
              <w:rPr>
                <w:szCs w:val="21"/>
              </w:rPr>
              <w:t xml:space="preserve">. </w:t>
            </w:r>
            <w:r w:rsidR="00514747" w:rsidRPr="00514747">
              <w:rPr>
                <w:szCs w:val="21"/>
              </w:rPr>
              <w:t xml:space="preserve">Reinstatement of the Chinese endemic species </w:t>
            </w:r>
            <w:proofErr w:type="spellStart"/>
            <w:r w:rsidR="00514747" w:rsidRPr="00514747">
              <w:rPr>
                <w:i/>
                <w:iCs/>
                <w:szCs w:val="21"/>
              </w:rPr>
              <w:t>Styrax</w:t>
            </w:r>
            <w:proofErr w:type="spellEnd"/>
            <w:r w:rsidR="00514747" w:rsidRPr="00514747">
              <w:rPr>
                <w:i/>
                <w:iCs/>
                <w:szCs w:val="21"/>
              </w:rPr>
              <w:t xml:space="preserve"> </w:t>
            </w:r>
            <w:proofErr w:type="spellStart"/>
            <w:r w:rsidR="00514747" w:rsidRPr="00514747">
              <w:rPr>
                <w:i/>
                <w:iCs/>
                <w:szCs w:val="21"/>
              </w:rPr>
              <w:t>zhejiangensis</w:t>
            </w:r>
            <w:proofErr w:type="spellEnd"/>
            <w:r w:rsidR="00605631">
              <w:rPr>
                <w:rFonts w:hint="eastAsia"/>
                <w:iCs/>
                <w:szCs w:val="21"/>
              </w:rPr>
              <w:t xml:space="preserve">. </w:t>
            </w:r>
            <w:proofErr w:type="spellStart"/>
            <w:r w:rsidR="00514747">
              <w:rPr>
                <w:szCs w:val="21"/>
              </w:rPr>
              <w:t>Phy</w:t>
            </w:r>
            <w:r w:rsidR="0091281C">
              <w:rPr>
                <w:rFonts w:hint="eastAsia"/>
                <w:szCs w:val="21"/>
              </w:rPr>
              <w:t>to</w:t>
            </w:r>
            <w:r w:rsidR="00514747">
              <w:rPr>
                <w:szCs w:val="21"/>
              </w:rPr>
              <w:t>keys</w:t>
            </w:r>
            <w:proofErr w:type="spellEnd"/>
            <w:r w:rsidR="00514747">
              <w:rPr>
                <w:szCs w:val="21"/>
              </w:rPr>
              <w:t xml:space="preserve">, </w:t>
            </w:r>
            <w:r w:rsidR="00605631">
              <w:rPr>
                <w:rFonts w:hint="eastAsia"/>
                <w:iCs/>
                <w:szCs w:val="21"/>
              </w:rPr>
              <w:t>133: 105</w:t>
            </w:r>
            <w:r w:rsidR="00605631" w:rsidRPr="00A30B2D">
              <w:rPr>
                <w:szCs w:val="21"/>
              </w:rPr>
              <w:t>–</w:t>
            </w:r>
            <w:r w:rsidR="00605631">
              <w:rPr>
                <w:rFonts w:hint="eastAsia"/>
                <w:iCs/>
                <w:szCs w:val="21"/>
              </w:rPr>
              <w:t>113</w:t>
            </w:r>
            <w:r w:rsidR="00605631">
              <w:rPr>
                <w:rFonts w:hint="eastAsia"/>
                <w:szCs w:val="21"/>
              </w:rPr>
              <w:t xml:space="preserve">, </w:t>
            </w:r>
            <w:r w:rsidR="00514747">
              <w:rPr>
                <w:szCs w:val="21"/>
              </w:rPr>
              <w:t>2019</w:t>
            </w:r>
            <w:r w:rsidR="00514747" w:rsidRPr="00BB3A7D">
              <w:rPr>
                <w:szCs w:val="21"/>
              </w:rPr>
              <w:t>.</w:t>
            </w:r>
          </w:p>
          <w:p w:rsidR="00605631" w:rsidRDefault="001B1249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605631">
              <w:rPr>
                <w:rFonts w:hint="eastAsia"/>
                <w:szCs w:val="21"/>
              </w:rPr>
              <w:t>.</w:t>
            </w:r>
            <w:r w:rsidR="00605631">
              <w:t xml:space="preserve"> </w:t>
            </w:r>
            <w:r w:rsidR="00605631">
              <w:rPr>
                <w:rFonts w:hint="eastAsia"/>
              </w:rPr>
              <w:t>Yu-Lin</w:t>
            </w:r>
            <w:r w:rsidR="00605631">
              <w:rPr>
                <w:szCs w:val="21"/>
              </w:rPr>
              <w:t xml:space="preserve"> </w:t>
            </w:r>
            <w:r w:rsidR="00605631">
              <w:rPr>
                <w:rFonts w:hint="eastAsia"/>
                <w:szCs w:val="21"/>
              </w:rPr>
              <w:t>Liu</w:t>
            </w:r>
            <w:r w:rsidR="00605631" w:rsidRPr="00605631">
              <w:rPr>
                <w:szCs w:val="21"/>
              </w:rPr>
              <w:t xml:space="preserve"> </w:t>
            </w:r>
            <w:r w:rsidR="00605631" w:rsidRPr="00605631">
              <w:rPr>
                <w:szCs w:val="21"/>
                <w:vertAlign w:val="superscript"/>
              </w:rPr>
              <w:t>#</w:t>
            </w:r>
            <w:r w:rsidR="00605631" w:rsidRPr="00605631">
              <w:rPr>
                <w:szCs w:val="21"/>
              </w:rPr>
              <w:t xml:space="preserve">, </w:t>
            </w:r>
            <w:r w:rsidR="00605631">
              <w:rPr>
                <w:rFonts w:hint="eastAsia"/>
                <w:szCs w:val="21"/>
              </w:rPr>
              <w:t xml:space="preserve">Ru </w:t>
            </w:r>
            <w:r w:rsidR="00605631">
              <w:rPr>
                <w:szCs w:val="21"/>
              </w:rPr>
              <w:t>Zhang</w:t>
            </w:r>
            <w:r w:rsidR="00605631" w:rsidRPr="00605631">
              <w:rPr>
                <w:szCs w:val="21"/>
                <w:vertAlign w:val="superscript"/>
              </w:rPr>
              <w:t>#</w:t>
            </w:r>
            <w:r w:rsidR="00605631" w:rsidRPr="00605631">
              <w:rPr>
                <w:szCs w:val="21"/>
              </w:rPr>
              <w:t xml:space="preserve">, </w:t>
            </w:r>
            <w:r w:rsidR="00605631">
              <w:rPr>
                <w:rFonts w:hint="eastAsia"/>
                <w:szCs w:val="21"/>
              </w:rPr>
              <w:t xml:space="preserve">Cen </w:t>
            </w:r>
            <w:r w:rsidR="00605631" w:rsidRPr="00605631">
              <w:rPr>
                <w:szCs w:val="21"/>
              </w:rPr>
              <w:t xml:space="preserve">Ren, </w:t>
            </w:r>
            <w:r w:rsidR="00605631">
              <w:rPr>
                <w:rFonts w:hint="eastAsia"/>
                <w:szCs w:val="21"/>
              </w:rPr>
              <w:t xml:space="preserve">Bing </w:t>
            </w:r>
            <w:r w:rsidR="00605631">
              <w:rPr>
                <w:szCs w:val="21"/>
              </w:rPr>
              <w:t>Liu</w:t>
            </w:r>
            <w:r w:rsidR="00605631" w:rsidRPr="00605631">
              <w:rPr>
                <w:szCs w:val="21"/>
              </w:rPr>
              <w:t xml:space="preserve">, </w:t>
            </w:r>
            <w:r w:rsidR="00605631">
              <w:rPr>
                <w:rFonts w:hint="eastAsia"/>
                <w:szCs w:val="21"/>
              </w:rPr>
              <w:t xml:space="preserve">Yu </w:t>
            </w:r>
            <w:r w:rsidR="00605631" w:rsidRPr="00605631">
              <w:rPr>
                <w:szCs w:val="21"/>
              </w:rPr>
              <w:t xml:space="preserve">Zhang &amp; </w:t>
            </w:r>
            <w:r w:rsidR="00605631" w:rsidRPr="00605631">
              <w:rPr>
                <w:rFonts w:hint="eastAsia"/>
                <w:b/>
                <w:szCs w:val="21"/>
              </w:rPr>
              <w:t xml:space="preserve">Ming </w:t>
            </w:r>
            <w:r w:rsidR="00605631" w:rsidRPr="00605631">
              <w:rPr>
                <w:b/>
                <w:szCs w:val="21"/>
              </w:rPr>
              <w:t>Tang</w:t>
            </w:r>
            <w:r w:rsidR="00605631" w:rsidRPr="00605631">
              <w:rPr>
                <w:szCs w:val="21"/>
              </w:rPr>
              <w:t>*</w:t>
            </w:r>
            <w:r w:rsidR="00605631">
              <w:rPr>
                <w:rFonts w:hint="eastAsia"/>
                <w:szCs w:val="21"/>
              </w:rPr>
              <w:t>.</w:t>
            </w:r>
            <w:r w:rsidR="00605631" w:rsidRPr="00605631">
              <w:rPr>
                <w:szCs w:val="21"/>
              </w:rPr>
              <w:t xml:space="preserve"> On the specific identity of Chinese endemic species </w:t>
            </w:r>
            <w:proofErr w:type="spellStart"/>
            <w:r w:rsidR="00605631" w:rsidRPr="00605631">
              <w:rPr>
                <w:i/>
                <w:szCs w:val="21"/>
              </w:rPr>
              <w:t>Synotis</w:t>
            </w:r>
            <w:proofErr w:type="spellEnd"/>
            <w:r w:rsidR="00605631" w:rsidRPr="00605631">
              <w:rPr>
                <w:i/>
                <w:szCs w:val="21"/>
              </w:rPr>
              <w:t xml:space="preserve"> </w:t>
            </w:r>
            <w:proofErr w:type="spellStart"/>
            <w:r w:rsidR="00605631" w:rsidRPr="00605631">
              <w:rPr>
                <w:i/>
                <w:szCs w:val="21"/>
              </w:rPr>
              <w:t>longipes</w:t>
            </w:r>
            <w:proofErr w:type="spellEnd"/>
            <w:r w:rsidR="00605631" w:rsidRPr="00605631">
              <w:rPr>
                <w:szCs w:val="21"/>
              </w:rPr>
              <w:t xml:space="preserve"> (</w:t>
            </w:r>
            <w:proofErr w:type="spellStart"/>
            <w:r w:rsidR="00605631" w:rsidRPr="00605631">
              <w:rPr>
                <w:szCs w:val="21"/>
              </w:rPr>
              <w:t>Compositae-Senecioneae</w:t>
            </w:r>
            <w:proofErr w:type="spellEnd"/>
            <w:r w:rsidR="00605631" w:rsidRPr="00605631">
              <w:rPr>
                <w:szCs w:val="21"/>
              </w:rPr>
              <w:t xml:space="preserve">). </w:t>
            </w:r>
            <w:proofErr w:type="spellStart"/>
            <w:r w:rsidR="00605631" w:rsidRPr="00605631">
              <w:rPr>
                <w:szCs w:val="21"/>
              </w:rPr>
              <w:t>Phytotaxa</w:t>
            </w:r>
            <w:proofErr w:type="spellEnd"/>
            <w:r w:rsidR="00605631" w:rsidRPr="00605631">
              <w:rPr>
                <w:szCs w:val="21"/>
              </w:rPr>
              <w:t>, 472 (3): 269–276</w:t>
            </w:r>
            <w:r w:rsidR="00605631">
              <w:rPr>
                <w:rFonts w:hint="eastAsia"/>
                <w:szCs w:val="21"/>
              </w:rPr>
              <w:t>,</w:t>
            </w:r>
            <w:r w:rsidR="00605631" w:rsidRPr="00605631">
              <w:rPr>
                <w:szCs w:val="21"/>
              </w:rPr>
              <w:t xml:space="preserve"> 2020</w:t>
            </w:r>
            <w:r w:rsidR="00605631">
              <w:rPr>
                <w:rFonts w:hint="eastAsia"/>
                <w:szCs w:val="21"/>
              </w:rPr>
              <w:t>.</w:t>
            </w:r>
          </w:p>
          <w:p w:rsidR="00605631" w:rsidRDefault="001B1249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605631">
              <w:rPr>
                <w:rFonts w:hint="eastAsia"/>
                <w:szCs w:val="21"/>
              </w:rPr>
              <w:t>.</w:t>
            </w:r>
            <w:r w:rsidR="00605631">
              <w:t xml:space="preserve"> </w:t>
            </w:r>
            <w:proofErr w:type="spellStart"/>
            <w:r w:rsidR="00605631">
              <w:rPr>
                <w:rFonts w:hint="eastAsia"/>
                <w:szCs w:val="21"/>
              </w:rPr>
              <w:t>Xue</w:t>
            </w:r>
            <w:proofErr w:type="spellEnd"/>
            <w:r w:rsidR="00605631">
              <w:rPr>
                <w:rFonts w:hint="eastAsia"/>
                <w:szCs w:val="21"/>
              </w:rPr>
              <w:t xml:space="preserve">-Hui </w:t>
            </w:r>
            <w:r w:rsidR="00605631" w:rsidRPr="00605631">
              <w:rPr>
                <w:szCs w:val="21"/>
              </w:rPr>
              <w:t>Wu</w:t>
            </w:r>
            <w:r w:rsidR="00605631" w:rsidRPr="00605631">
              <w:rPr>
                <w:szCs w:val="21"/>
                <w:vertAlign w:val="superscript"/>
              </w:rPr>
              <w:t>#</w:t>
            </w:r>
            <w:r w:rsidR="00605631" w:rsidRPr="00605631">
              <w:rPr>
                <w:szCs w:val="21"/>
              </w:rPr>
              <w:t xml:space="preserve">, </w:t>
            </w:r>
            <w:proofErr w:type="spellStart"/>
            <w:r w:rsidR="00605631">
              <w:rPr>
                <w:rFonts w:hint="eastAsia"/>
                <w:szCs w:val="21"/>
              </w:rPr>
              <w:t>Rui</w:t>
            </w:r>
            <w:proofErr w:type="spellEnd"/>
            <w:r w:rsidR="00605631">
              <w:rPr>
                <w:rFonts w:hint="eastAsia"/>
                <w:szCs w:val="21"/>
              </w:rPr>
              <w:t xml:space="preserve"> </w:t>
            </w:r>
            <w:r w:rsidR="00605631">
              <w:rPr>
                <w:szCs w:val="21"/>
              </w:rPr>
              <w:t>Zhang</w:t>
            </w:r>
            <w:r w:rsidR="00605631" w:rsidRPr="00605631">
              <w:rPr>
                <w:szCs w:val="21"/>
                <w:vertAlign w:val="superscript"/>
              </w:rPr>
              <w:t>#</w:t>
            </w:r>
            <w:r w:rsidR="00605631" w:rsidRPr="00605631">
              <w:rPr>
                <w:szCs w:val="21"/>
              </w:rPr>
              <w:t>, M. A.</w:t>
            </w:r>
            <w:r w:rsidR="00605631">
              <w:rPr>
                <w:rFonts w:hint="eastAsia"/>
                <w:szCs w:val="21"/>
              </w:rPr>
              <w:t xml:space="preserve"> </w:t>
            </w:r>
            <w:r w:rsidR="00605631" w:rsidRPr="00605631">
              <w:rPr>
                <w:szCs w:val="21"/>
              </w:rPr>
              <w:t xml:space="preserve">Timothy </w:t>
            </w:r>
            <w:proofErr w:type="spellStart"/>
            <w:r w:rsidR="00605631" w:rsidRPr="00605631">
              <w:rPr>
                <w:szCs w:val="21"/>
              </w:rPr>
              <w:t>Utteridge</w:t>
            </w:r>
            <w:proofErr w:type="spellEnd"/>
            <w:r w:rsidR="00605631" w:rsidRPr="00605631">
              <w:rPr>
                <w:szCs w:val="21"/>
              </w:rPr>
              <w:t>,</w:t>
            </w:r>
            <w:r w:rsidR="00605631">
              <w:rPr>
                <w:rFonts w:hint="eastAsia"/>
                <w:szCs w:val="21"/>
              </w:rPr>
              <w:t xml:space="preserve"> Yu-Lin</w:t>
            </w:r>
            <w:r w:rsidR="00605631" w:rsidRPr="00605631">
              <w:rPr>
                <w:szCs w:val="21"/>
              </w:rPr>
              <w:t xml:space="preserve"> Liu, </w:t>
            </w:r>
            <w:proofErr w:type="spellStart"/>
            <w:r w:rsidR="00605631">
              <w:rPr>
                <w:rFonts w:hint="eastAsia"/>
                <w:szCs w:val="21"/>
              </w:rPr>
              <w:t>Guang</w:t>
            </w:r>
            <w:proofErr w:type="spellEnd"/>
            <w:r w:rsidR="00605631">
              <w:rPr>
                <w:rFonts w:hint="eastAsia"/>
                <w:szCs w:val="21"/>
              </w:rPr>
              <w:t xml:space="preserve">-Yao </w:t>
            </w:r>
            <w:r w:rsidR="00605631" w:rsidRPr="00605631">
              <w:rPr>
                <w:szCs w:val="21"/>
              </w:rPr>
              <w:t xml:space="preserve">Yang </w:t>
            </w:r>
            <w:r w:rsidR="00605631">
              <w:rPr>
                <w:szCs w:val="21"/>
              </w:rPr>
              <w:t xml:space="preserve">&amp; </w:t>
            </w:r>
            <w:r w:rsidR="00605631" w:rsidRPr="00605631">
              <w:rPr>
                <w:rFonts w:hint="eastAsia"/>
                <w:b/>
                <w:szCs w:val="21"/>
              </w:rPr>
              <w:t xml:space="preserve">Ming </w:t>
            </w:r>
            <w:r w:rsidR="00605631" w:rsidRPr="00605631">
              <w:rPr>
                <w:b/>
                <w:szCs w:val="21"/>
              </w:rPr>
              <w:t>Tang</w:t>
            </w:r>
            <w:r w:rsidR="00605631" w:rsidRPr="00605631">
              <w:rPr>
                <w:szCs w:val="21"/>
              </w:rPr>
              <w:t>*</w:t>
            </w:r>
            <w:r w:rsidR="00605631">
              <w:rPr>
                <w:rFonts w:hint="eastAsia"/>
                <w:szCs w:val="21"/>
              </w:rPr>
              <w:t>.</w:t>
            </w:r>
            <w:r w:rsidR="00605631" w:rsidRPr="00605631">
              <w:rPr>
                <w:szCs w:val="21"/>
              </w:rPr>
              <w:t xml:space="preserve"> A review of the Chinese monotypic genus </w:t>
            </w:r>
            <w:proofErr w:type="spellStart"/>
            <w:r w:rsidR="00605631" w:rsidRPr="00605631">
              <w:rPr>
                <w:i/>
                <w:szCs w:val="21"/>
              </w:rPr>
              <w:t>Melliodendron</w:t>
            </w:r>
            <w:proofErr w:type="spellEnd"/>
            <w:r w:rsidR="00605631" w:rsidRPr="00605631">
              <w:rPr>
                <w:szCs w:val="21"/>
              </w:rPr>
              <w:t xml:space="preserve"> (</w:t>
            </w:r>
            <w:proofErr w:type="spellStart"/>
            <w:r w:rsidR="00605631" w:rsidRPr="00605631">
              <w:rPr>
                <w:szCs w:val="21"/>
              </w:rPr>
              <w:t>Styracaceae</w:t>
            </w:r>
            <w:proofErr w:type="spellEnd"/>
            <w:r w:rsidR="00605631" w:rsidRPr="00605631">
              <w:rPr>
                <w:szCs w:val="21"/>
              </w:rPr>
              <w:t xml:space="preserve">), with a new synonym of </w:t>
            </w:r>
            <w:r w:rsidR="00605631" w:rsidRPr="00605631">
              <w:rPr>
                <w:i/>
                <w:szCs w:val="21"/>
              </w:rPr>
              <w:t xml:space="preserve">M. </w:t>
            </w:r>
            <w:proofErr w:type="spellStart"/>
            <w:r w:rsidR="00605631" w:rsidRPr="00605631">
              <w:rPr>
                <w:i/>
                <w:szCs w:val="21"/>
              </w:rPr>
              <w:t>xylocarpum</w:t>
            </w:r>
            <w:proofErr w:type="spellEnd"/>
            <w:r w:rsidR="00605631" w:rsidRPr="00605631">
              <w:rPr>
                <w:szCs w:val="21"/>
              </w:rPr>
              <w:t>. Kew Bulletin</w:t>
            </w:r>
            <w:r w:rsidR="00605631">
              <w:rPr>
                <w:rFonts w:hint="eastAsia"/>
                <w:szCs w:val="21"/>
              </w:rPr>
              <w:t>,</w:t>
            </w:r>
            <w:r w:rsidR="00605631" w:rsidRPr="00605631">
              <w:rPr>
                <w:szCs w:val="21"/>
              </w:rPr>
              <w:t xml:space="preserve"> 75: 53–60</w:t>
            </w:r>
            <w:r w:rsidR="00605631">
              <w:rPr>
                <w:rFonts w:hint="eastAsia"/>
                <w:szCs w:val="21"/>
              </w:rPr>
              <w:t xml:space="preserve">, </w:t>
            </w:r>
            <w:r w:rsidR="00605631">
              <w:rPr>
                <w:szCs w:val="21"/>
              </w:rPr>
              <w:t>2020</w:t>
            </w:r>
            <w:r w:rsidR="00605631" w:rsidRPr="00605631">
              <w:rPr>
                <w:szCs w:val="21"/>
              </w:rPr>
              <w:t>.</w:t>
            </w:r>
          </w:p>
          <w:p w:rsidR="00605631" w:rsidRDefault="001B1249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605631">
              <w:rPr>
                <w:rFonts w:hint="eastAsia"/>
                <w:szCs w:val="21"/>
              </w:rPr>
              <w:t>.</w:t>
            </w:r>
            <w:r w:rsidR="00605631">
              <w:t xml:space="preserve"> </w:t>
            </w:r>
            <w:proofErr w:type="spellStart"/>
            <w:r w:rsidR="00605631">
              <w:rPr>
                <w:rFonts w:hint="eastAsia"/>
                <w:szCs w:val="21"/>
              </w:rPr>
              <w:t>Zhi</w:t>
            </w:r>
            <w:proofErr w:type="spellEnd"/>
            <w:r w:rsidR="00605631">
              <w:rPr>
                <w:rFonts w:hint="eastAsia"/>
                <w:szCs w:val="21"/>
              </w:rPr>
              <w:t xml:space="preserve"> </w:t>
            </w:r>
            <w:r w:rsidR="00605631" w:rsidRPr="00605631">
              <w:rPr>
                <w:szCs w:val="21"/>
              </w:rPr>
              <w:t>Li</w:t>
            </w:r>
            <w:r w:rsidR="00605631">
              <w:rPr>
                <w:rFonts w:hint="eastAsia"/>
                <w:szCs w:val="21"/>
              </w:rPr>
              <w:t>,</w:t>
            </w:r>
            <w:r w:rsidR="00605631" w:rsidRPr="00605631">
              <w:rPr>
                <w:szCs w:val="21"/>
              </w:rPr>
              <w:t xml:space="preserve"> </w:t>
            </w:r>
            <w:r w:rsidR="00605631">
              <w:rPr>
                <w:rFonts w:hint="eastAsia"/>
                <w:szCs w:val="21"/>
              </w:rPr>
              <w:t xml:space="preserve">Hai-Lei </w:t>
            </w:r>
            <w:r w:rsidR="00605631" w:rsidRPr="00605631">
              <w:rPr>
                <w:szCs w:val="21"/>
              </w:rPr>
              <w:t xml:space="preserve">Zheng &amp; </w:t>
            </w:r>
            <w:r w:rsidR="00605631" w:rsidRPr="00605631">
              <w:rPr>
                <w:rFonts w:hint="eastAsia"/>
                <w:b/>
                <w:szCs w:val="21"/>
              </w:rPr>
              <w:t xml:space="preserve">Ming </w:t>
            </w:r>
            <w:r w:rsidR="00605631" w:rsidRPr="00605631">
              <w:rPr>
                <w:b/>
                <w:szCs w:val="21"/>
              </w:rPr>
              <w:t>Tang</w:t>
            </w:r>
            <w:r w:rsidR="00605631" w:rsidRPr="00605631">
              <w:rPr>
                <w:szCs w:val="21"/>
              </w:rPr>
              <w:t>*</w:t>
            </w:r>
            <w:r w:rsidR="00605631">
              <w:rPr>
                <w:rFonts w:hint="eastAsia"/>
                <w:szCs w:val="21"/>
              </w:rPr>
              <w:t>.</w:t>
            </w:r>
            <w:r w:rsidR="00605631" w:rsidRPr="00605631">
              <w:rPr>
                <w:szCs w:val="21"/>
              </w:rPr>
              <w:t xml:space="preserve"> </w:t>
            </w:r>
            <w:proofErr w:type="spellStart"/>
            <w:r w:rsidR="00605631" w:rsidRPr="00605631">
              <w:rPr>
                <w:i/>
                <w:szCs w:val="21"/>
              </w:rPr>
              <w:t>Synotis</w:t>
            </w:r>
            <w:proofErr w:type="spellEnd"/>
            <w:r w:rsidR="00605631" w:rsidRPr="00605631">
              <w:rPr>
                <w:i/>
                <w:szCs w:val="21"/>
              </w:rPr>
              <w:t xml:space="preserve"> </w:t>
            </w:r>
            <w:proofErr w:type="spellStart"/>
            <w:r w:rsidR="00605631" w:rsidRPr="00605631">
              <w:rPr>
                <w:i/>
                <w:szCs w:val="21"/>
              </w:rPr>
              <w:t>panzhouensis</w:t>
            </w:r>
            <w:proofErr w:type="spellEnd"/>
            <w:r w:rsidR="00605631" w:rsidRPr="00605631">
              <w:rPr>
                <w:szCs w:val="21"/>
              </w:rPr>
              <w:t xml:space="preserve"> (</w:t>
            </w:r>
            <w:proofErr w:type="spellStart"/>
            <w:r w:rsidR="00605631" w:rsidRPr="00605631">
              <w:rPr>
                <w:szCs w:val="21"/>
              </w:rPr>
              <w:t>Asteraceae</w:t>
            </w:r>
            <w:proofErr w:type="spellEnd"/>
            <w:r w:rsidR="00605631" w:rsidRPr="00605631">
              <w:rPr>
                <w:szCs w:val="21"/>
              </w:rPr>
              <w:t xml:space="preserve">, </w:t>
            </w:r>
            <w:proofErr w:type="spellStart"/>
            <w:r w:rsidR="00605631" w:rsidRPr="00605631">
              <w:rPr>
                <w:szCs w:val="21"/>
              </w:rPr>
              <w:t>Senecioneae</w:t>
            </w:r>
            <w:proofErr w:type="spellEnd"/>
            <w:r w:rsidR="00605631" w:rsidRPr="00605631">
              <w:rPr>
                <w:szCs w:val="21"/>
              </w:rPr>
              <w:t xml:space="preserve">), a distinct new species with red-purple </w:t>
            </w:r>
            <w:proofErr w:type="spellStart"/>
            <w:r w:rsidR="00605631" w:rsidRPr="00605631">
              <w:rPr>
                <w:szCs w:val="21"/>
              </w:rPr>
              <w:t>pappus</w:t>
            </w:r>
            <w:proofErr w:type="spellEnd"/>
            <w:r w:rsidR="00605631" w:rsidRPr="00605631">
              <w:rPr>
                <w:szCs w:val="21"/>
              </w:rPr>
              <w:t xml:space="preserve"> from southwestern </w:t>
            </w:r>
            <w:proofErr w:type="spellStart"/>
            <w:r w:rsidR="00605631" w:rsidRPr="00605631">
              <w:rPr>
                <w:szCs w:val="21"/>
              </w:rPr>
              <w:t>Guizhou</w:t>
            </w:r>
            <w:proofErr w:type="spellEnd"/>
            <w:r w:rsidR="00605631" w:rsidRPr="00605631">
              <w:rPr>
                <w:szCs w:val="21"/>
              </w:rPr>
              <w:t xml:space="preserve">, China. </w:t>
            </w:r>
            <w:proofErr w:type="spellStart"/>
            <w:r w:rsidR="00605631" w:rsidRPr="00605631">
              <w:rPr>
                <w:szCs w:val="21"/>
              </w:rPr>
              <w:t>Phytokeys</w:t>
            </w:r>
            <w:proofErr w:type="spellEnd"/>
            <w:r w:rsidR="00605631">
              <w:rPr>
                <w:rFonts w:hint="eastAsia"/>
                <w:szCs w:val="21"/>
              </w:rPr>
              <w:t>,</w:t>
            </w:r>
            <w:r w:rsidR="00605631" w:rsidRPr="00605631">
              <w:rPr>
                <w:szCs w:val="21"/>
              </w:rPr>
              <w:t xml:space="preserve"> 166: 79–86</w:t>
            </w:r>
            <w:r w:rsidR="00605631">
              <w:rPr>
                <w:rFonts w:hint="eastAsia"/>
                <w:szCs w:val="21"/>
              </w:rPr>
              <w:t>,</w:t>
            </w:r>
            <w:r w:rsidR="00605631" w:rsidRPr="00605631">
              <w:rPr>
                <w:szCs w:val="21"/>
              </w:rPr>
              <w:t xml:space="preserve"> 2020</w:t>
            </w:r>
            <w:r w:rsidR="00605631">
              <w:rPr>
                <w:rFonts w:hint="eastAsia"/>
                <w:szCs w:val="21"/>
              </w:rPr>
              <w:t>.</w:t>
            </w:r>
          </w:p>
          <w:p w:rsidR="00605631" w:rsidRDefault="001B1249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605631">
              <w:rPr>
                <w:rFonts w:hint="eastAsia"/>
                <w:szCs w:val="21"/>
              </w:rPr>
              <w:t>.</w:t>
            </w:r>
            <w:r w:rsidR="00D8186F">
              <w:t xml:space="preserve"> </w:t>
            </w:r>
            <w:r w:rsidR="00D8186F" w:rsidRPr="00D8186F">
              <w:rPr>
                <w:rFonts w:hint="eastAsia"/>
                <w:b/>
              </w:rPr>
              <w:t xml:space="preserve">Ming </w:t>
            </w:r>
            <w:r w:rsidR="00D8186F" w:rsidRPr="00D8186F">
              <w:rPr>
                <w:b/>
                <w:szCs w:val="21"/>
              </w:rPr>
              <w:t>Tang</w:t>
            </w:r>
            <w:r w:rsidR="00D8186F" w:rsidRPr="00D8186F">
              <w:rPr>
                <w:szCs w:val="21"/>
              </w:rPr>
              <w:t xml:space="preserve"> &amp; </w:t>
            </w:r>
            <w:r w:rsidR="00D8186F">
              <w:rPr>
                <w:rFonts w:hint="eastAsia"/>
                <w:szCs w:val="21"/>
              </w:rPr>
              <w:t xml:space="preserve">You-Sheng </w:t>
            </w:r>
            <w:r w:rsidR="00D8186F" w:rsidRPr="00D8186F">
              <w:rPr>
                <w:szCs w:val="21"/>
              </w:rPr>
              <w:t>Chen</w:t>
            </w:r>
            <w:r w:rsidR="00D8186F" w:rsidRPr="00605631">
              <w:rPr>
                <w:szCs w:val="21"/>
              </w:rPr>
              <w:t>*</w:t>
            </w:r>
            <w:r w:rsidR="00D8186F" w:rsidRPr="00D8186F">
              <w:rPr>
                <w:szCs w:val="21"/>
              </w:rPr>
              <w:t xml:space="preserve">. </w:t>
            </w:r>
            <w:proofErr w:type="spellStart"/>
            <w:r w:rsidR="00D8186F" w:rsidRPr="00D8186F">
              <w:rPr>
                <w:i/>
                <w:szCs w:val="21"/>
              </w:rPr>
              <w:t>Blumea</w:t>
            </w:r>
            <w:proofErr w:type="spellEnd"/>
            <w:r w:rsidR="00D8186F" w:rsidRPr="00D8186F">
              <w:rPr>
                <w:i/>
                <w:szCs w:val="21"/>
              </w:rPr>
              <w:t xml:space="preserve"> </w:t>
            </w:r>
            <w:proofErr w:type="spellStart"/>
            <w:r w:rsidR="00D8186F" w:rsidRPr="00D8186F">
              <w:rPr>
                <w:i/>
                <w:szCs w:val="21"/>
              </w:rPr>
              <w:t>hunanensis</w:t>
            </w:r>
            <w:proofErr w:type="spellEnd"/>
            <w:r w:rsidR="00D8186F" w:rsidRPr="00D8186F">
              <w:rPr>
                <w:szCs w:val="21"/>
              </w:rPr>
              <w:t xml:space="preserve"> is a synonym of </w:t>
            </w:r>
            <w:proofErr w:type="spellStart"/>
            <w:r w:rsidR="00D8186F" w:rsidRPr="00D8186F">
              <w:rPr>
                <w:i/>
                <w:szCs w:val="21"/>
              </w:rPr>
              <w:t>Synotis</w:t>
            </w:r>
            <w:proofErr w:type="spellEnd"/>
            <w:r w:rsidR="00D8186F" w:rsidRPr="00D8186F">
              <w:rPr>
                <w:i/>
                <w:szCs w:val="21"/>
              </w:rPr>
              <w:t xml:space="preserve"> </w:t>
            </w:r>
            <w:proofErr w:type="spellStart"/>
            <w:r w:rsidR="00D8186F" w:rsidRPr="00D8186F">
              <w:rPr>
                <w:i/>
                <w:szCs w:val="21"/>
              </w:rPr>
              <w:t>nagensium</w:t>
            </w:r>
            <w:proofErr w:type="spellEnd"/>
            <w:r w:rsidR="00D8186F" w:rsidRPr="00D8186F">
              <w:rPr>
                <w:i/>
                <w:szCs w:val="21"/>
              </w:rPr>
              <w:t xml:space="preserve"> </w:t>
            </w:r>
            <w:r w:rsidR="00D8186F" w:rsidRPr="00D8186F">
              <w:rPr>
                <w:szCs w:val="21"/>
              </w:rPr>
              <w:t>(</w:t>
            </w:r>
            <w:proofErr w:type="spellStart"/>
            <w:r w:rsidR="00D8186F" w:rsidRPr="00D8186F">
              <w:rPr>
                <w:szCs w:val="21"/>
              </w:rPr>
              <w:t>Asteraceae</w:t>
            </w:r>
            <w:proofErr w:type="spellEnd"/>
            <w:r w:rsidR="00D8186F" w:rsidRPr="00D8186F">
              <w:rPr>
                <w:szCs w:val="21"/>
              </w:rPr>
              <w:t xml:space="preserve">: </w:t>
            </w:r>
            <w:proofErr w:type="spellStart"/>
            <w:r w:rsidR="00D8186F" w:rsidRPr="00D8186F">
              <w:rPr>
                <w:szCs w:val="21"/>
              </w:rPr>
              <w:t>Senecioneae</w:t>
            </w:r>
            <w:proofErr w:type="spellEnd"/>
            <w:r w:rsidR="00D8186F" w:rsidRPr="00D8186F">
              <w:rPr>
                <w:szCs w:val="21"/>
              </w:rPr>
              <w:t xml:space="preserve">). </w:t>
            </w:r>
            <w:proofErr w:type="spellStart"/>
            <w:r w:rsidR="00D8186F" w:rsidRPr="00D8186F">
              <w:rPr>
                <w:szCs w:val="21"/>
              </w:rPr>
              <w:t>Phytotaxa</w:t>
            </w:r>
            <w:proofErr w:type="spellEnd"/>
            <w:r w:rsidR="00D8186F" w:rsidRPr="00D8186F">
              <w:rPr>
                <w:szCs w:val="21"/>
              </w:rPr>
              <w:t>, 487 (2): 149–156</w:t>
            </w:r>
            <w:r w:rsidR="00D8186F">
              <w:rPr>
                <w:rFonts w:hint="eastAsia"/>
                <w:szCs w:val="21"/>
              </w:rPr>
              <w:t xml:space="preserve">, </w:t>
            </w:r>
            <w:r w:rsidR="00D8186F" w:rsidRPr="00D8186F">
              <w:rPr>
                <w:szCs w:val="21"/>
              </w:rPr>
              <w:t>2021</w:t>
            </w:r>
            <w:r w:rsidR="00D8186F">
              <w:rPr>
                <w:rFonts w:hint="eastAsia"/>
                <w:szCs w:val="21"/>
              </w:rPr>
              <w:t>.</w:t>
            </w:r>
          </w:p>
          <w:p w:rsidR="00D8186F" w:rsidRDefault="001B1249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D8186F">
              <w:rPr>
                <w:rFonts w:hint="eastAsia"/>
                <w:szCs w:val="21"/>
              </w:rPr>
              <w:t xml:space="preserve">. Yu-Lin </w:t>
            </w:r>
            <w:r w:rsidR="00D8186F" w:rsidRPr="00D8186F">
              <w:rPr>
                <w:szCs w:val="21"/>
              </w:rPr>
              <w:t xml:space="preserve">Liu, </w:t>
            </w:r>
            <w:r w:rsidR="00D8186F">
              <w:rPr>
                <w:rFonts w:hint="eastAsia"/>
                <w:szCs w:val="21"/>
              </w:rPr>
              <w:t xml:space="preserve">Xin-Xin </w:t>
            </w:r>
            <w:r w:rsidR="00D8186F" w:rsidRPr="00D8186F">
              <w:rPr>
                <w:szCs w:val="21"/>
              </w:rPr>
              <w:t xml:space="preserve">Zhu, </w:t>
            </w:r>
            <w:r w:rsidR="00D8186F">
              <w:rPr>
                <w:rFonts w:hint="eastAsia"/>
                <w:szCs w:val="21"/>
              </w:rPr>
              <w:t xml:space="preserve">Yu-Lan </w:t>
            </w:r>
            <w:r w:rsidR="00D8186F" w:rsidRPr="00D8186F">
              <w:rPr>
                <w:szCs w:val="21"/>
              </w:rPr>
              <w:t xml:space="preserve">Peng &amp; </w:t>
            </w:r>
            <w:r w:rsidR="00D8186F" w:rsidRPr="00D8186F">
              <w:rPr>
                <w:rFonts w:hint="eastAsia"/>
                <w:b/>
                <w:szCs w:val="21"/>
              </w:rPr>
              <w:t xml:space="preserve">Ming </w:t>
            </w:r>
            <w:r w:rsidR="00D8186F" w:rsidRPr="00D8186F">
              <w:rPr>
                <w:b/>
                <w:szCs w:val="21"/>
              </w:rPr>
              <w:t>Tang</w:t>
            </w:r>
            <w:r w:rsidR="00D8186F" w:rsidRPr="00D8186F">
              <w:rPr>
                <w:szCs w:val="21"/>
              </w:rPr>
              <w:t>*</w:t>
            </w:r>
            <w:r w:rsidR="00D8186F">
              <w:rPr>
                <w:rFonts w:hint="eastAsia"/>
                <w:szCs w:val="21"/>
              </w:rPr>
              <w:t>.</w:t>
            </w:r>
            <w:r w:rsidR="00D8186F" w:rsidRPr="00D8186F">
              <w:rPr>
                <w:szCs w:val="21"/>
              </w:rPr>
              <w:t xml:space="preserve"> </w:t>
            </w:r>
            <w:proofErr w:type="spellStart"/>
            <w:r w:rsidR="00D8186F" w:rsidRPr="00D8186F">
              <w:rPr>
                <w:i/>
                <w:szCs w:val="21"/>
              </w:rPr>
              <w:t>Synotis</w:t>
            </w:r>
            <w:proofErr w:type="spellEnd"/>
            <w:r w:rsidR="00D8186F" w:rsidRPr="00D8186F">
              <w:rPr>
                <w:i/>
                <w:szCs w:val="21"/>
              </w:rPr>
              <w:t xml:space="preserve"> </w:t>
            </w:r>
            <w:proofErr w:type="spellStart"/>
            <w:r w:rsidR="00D8186F" w:rsidRPr="00D8186F">
              <w:rPr>
                <w:i/>
                <w:szCs w:val="21"/>
              </w:rPr>
              <w:t>jinshajiangensis</w:t>
            </w:r>
            <w:proofErr w:type="spellEnd"/>
            <w:r w:rsidR="00D8186F" w:rsidRPr="00D8186F">
              <w:rPr>
                <w:szCs w:val="21"/>
              </w:rPr>
              <w:t xml:space="preserve"> (</w:t>
            </w:r>
            <w:proofErr w:type="spellStart"/>
            <w:r w:rsidR="00D8186F" w:rsidRPr="00D8186F">
              <w:rPr>
                <w:szCs w:val="21"/>
              </w:rPr>
              <w:t>Asteraceae</w:t>
            </w:r>
            <w:proofErr w:type="spellEnd"/>
            <w:r w:rsidR="00D8186F" w:rsidRPr="00D8186F">
              <w:rPr>
                <w:szCs w:val="21"/>
              </w:rPr>
              <w:t xml:space="preserve">: </w:t>
            </w:r>
            <w:proofErr w:type="spellStart"/>
            <w:r w:rsidR="00D8186F" w:rsidRPr="00D8186F">
              <w:rPr>
                <w:szCs w:val="21"/>
              </w:rPr>
              <w:t>Senecioneae</w:t>
            </w:r>
            <w:proofErr w:type="spellEnd"/>
            <w:r w:rsidR="00D8186F" w:rsidRPr="00D8186F">
              <w:rPr>
                <w:szCs w:val="21"/>
              </w:rPr>
              <w:t xml:space="preserve">), a new species from northwestern Yunnan, China. </w:t>
            </w:r>
            <w:proofErr w:type="spellStart"/>
            <w:r w:rsidR="00D8186F" w:rsidRPr="00D8186F">
              <w:rPr>
                <w:szCs w:val="21"/>
              </w:rPr>
              <w:t>Phytotaxa</w:t>
            </w:r>
            <w:proofErr w:type="spellEnd"/>
            <w:r w:rsidR="00D8186F" w:rsidRPr="00D8186F">
              <w:rPr>
                <w:szCs w:val="21"/>
              </w:rPr>
              <w:t>, 478 (1): 162–170</w:t>
            </w:r>
            <w:r w:rsidR="00D8186F">
              <w:rPr>
                <w:rFonts w:hint="eastAsia"/>
                <w:szCs w:val="21"/>
              </w:rPr>
              <w:t>,</w:t>
            </w:r>
            <w:r w:rsidR="00D8186F" w:rsidRPr="00D8186F">
              <w:rPr>
                <w:szCs w:val="21"/>
              </w:rPr>
              <w:t xml:space="preserve"> 2021</w:t>
            </w:r>
            <w:r w:rsidR="00D8186F">
              <w:rPr>
                <w:rFonts w:hint="eastAsia"/>
                <w:szCs w:val="21"/>
              </w:rPr>
              <w:t>.</w:t>
            </w:r>
          </w:p>
          <w:p w:rsidR="00D8186F" w:rsidRDefault="00D8186F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B1249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 xml:space="preserve">. </w:t>
            </w:r>
            <w:proofErr w:type="spellStart"/>
            <w:r>
              <w:rPr>
                <w:rFonts w:hint="eastAsia"/>
                <w:szCs w:val="21"/>
              </w:rPr>
              <w:t>Rui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 w:rsidRPr="00D8186F">
              <w:rPr>
                <w:szCs w:val="21"/>
              </w:rPr>
              <w:t xml:space="preserve">Zhang, </w:t>
            </w:r>
            <w:r>
              <w:rPr>
                <w:rFonts w:hint="eastAsia"/>
                <w:szCs w:val="21"/>
              </w:rPr>
              <w:t xml:space="preserve">Wan-Yi </w:t>
            </w:r>
            <w:r w:rsidRPr="00D8186F">
              <w:rPr>
                <w:szCs w:val="21"/>
              </w:rPr>
              <w:t xml:space="preserve">Zhao, </w:t>
            </w:r>
            <w:r>
              <w:rPr>
                <w:rFonts w:hint="eastAsia"/>
                <w:szCs w:val="21"/>
              </w:rPr>
              <w:t xml:space="preserve">Yu-Lin </w:t>
            </w:r>
            <w:r w:rsidRPr="00D8186F">
              <w:rPr>
                <w:szCs w:val="21"/>
              </w:rPr>
              <w:t xml:space="preserve">Liu, </w:t>
            </w:r>
            <w:r w:rsidR="008A44A3">
              <w:rPr>
                <w:rFonts w:hint="eastAsia"/>
                <w:szCs w:val="21"/>
              </w:rPr>
              <w:t xml:space="preserve">Yu </w:t>
            </w:r>
            <w:r w:rsidRPr="00D8186F">
              <w:rPr>
                <w:szCs w:val="21"/>
              </w:rPr>
              <w:t xml:space="preserve">Fan &amp; </w:t>
            </w:r>
            <w:r w:rsidR="008A44A3" w:rsidRPr="008A44A3">
              <w:rPr>
                <w:rFonts w:hint="eastAsia"/>
                <w:b/>
                <w:szCs w:val="21"/>
              </w:rPr>
              <w:t xml:space="preserve">Ming </w:t>
            </w:r>
            <w:r w:rsidRPr="008A44A3">
              <w:rPr>
                <w:b/>
                <w:szCs w:val="21"/>
              </w:rPr>
              <w:t>Tang</w:t>
            </w:r>
            <w:r w:rsidRPr="00D8186F">
              <w:rPr>
                <w:szCs w:val="21"/>
              </w:rPr>
              <w:t>*</w:t>
            </w:r>
            <w:r w:rsidR="008A44A3">
              <w:rPr>
                <w:rFonts w:hint="eastAsia"/>
                <w:szCs w:val="21"/>
              </w:rPr>
              <w:t>.</w:t>
            </w:r>
            <w:r w:rsidRPr="00D8186F">
              <w:rPr>
                <w:szCs w:val="21"/>
              </w:rPr>
              <w:t xml:space="preserve"> Rediscovery of </w:t>
            </w:r>
            <w:proofErr w:type="spellStart"/>
            <w:r w:rsidRPr="00D8186F">
              <w:rPr>
                <w:i/>
                <w:szCs w:val="21"/>
              </w:rPr>
              <w:t>Styrax</w:t>
            </w:r>
            <w:proofErr w:type="spellEnd"/>
            <w:r w:rsidRPr="00D8186F">
              <w:rPr>
                <w:i/>
                <w:szCs w:val="21"/>
              </w:rPr>
              <w:t xml:space="preserve"> </w:t>
            </w:r>
            <w:proofErr w:type="spellStart"/>
            <w:r w:rsidRPr="00D8186F">
              <w:rPr>
                <w:i/>
                <w:szCs w:val="21"/>
              </w:rPr>
              <w:t>buchananii</w:t>
            </w:r>
            <w:proofErr w:type="spellEnd"/>
            <w:r w:rsidRPr="00D8186F">
              <w:rPr>
                <w:szCs w:val="21"/>
              </w:rPr>
              <w:t xml:space="preserve"> and </w:t>
            </w:r>
            <w:r w:rsidRPr="00D8186F">
              <w:rPr>
                <w:i/>
                <w:szCs w:val="21"/>
              </w:rPr>
              <w:t xml:space="preserve">S. </w:t>
            </w:r>
            <w:proofErr w:type="spellStart"/>
            <w:r w:rsidRPr="00D8186F">
              <w:rPr>
                <w:i/>
                <w:szCs w:val="21"/>
              </w:rPr>
              <w:t>chrysocarpus</w:t>
            </w:r>
            <w:proofErr w:type="spellEnd"/>
            <w:r w:rsidRPr="00D8186F">
              <w:rPr>
                <w:szCs w:val="21"/>
              </w:rPr>
              <w:t xml:space="preserve">, with supplemental descriptions adding fruit and floral characters, respectively. </w:t>
            </w:r>
            <w:proofErr w:type="spellStart"/>
            <w:r w:rsidRPr="00D8186F">
              <w:rPr>
                <w:szCs w:val="21"/>
              </w:rPr>
              <w:t>Phytotaxa</w:t>
            </w:r>
            <w:proofErr w:type="spellEnd"/>
            <w:r w:rsidRPr="00D8186F">
              <w:rPr>
                <w:szCs w:val="21"/>
              </w:rPr>
              <w:t>, 479 (2): 173–182</w:t>
            </w:r>
            <w:r>
              <w:rPr>
                <w:rFonts w:hint="eastAsia"/>
                <w:szCs w:val="21"/>
              </w:rPr>
              <w:t>,</w:t>
            </w:r>
            <w:r w:rsidRPr="00D8186F">
              <w:rPr>
                <w:szCs w:val="21"/>
              </w:rPr>
              <w:t xml:space="preserve"> 2021</w:t>
            </w:r>
            <w:r>
              <w:rPr>
                <w:rFonts w:hint="eastAsia"/>
                <w:szCs w:val="21"/>
              </w:rPr>
              <w:t>.</w:t>
            </w:r>
          </w:p>
          <w:p w:rsidR="00D8186F" w:rsidRDefault="00D8186F" w:rsidP="0051474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B124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. </w:t>
            </w:r>
            <w:proofErr w:type="spellStart"/>
            <w:r w:rsidR="008A44A3">
              <w:rPr>
                <w:rFonts w:hint="eastAsia"/>
                <w:szCs w:val="21"/>
              </w:rPr>
              <w:t>Rui</w:t>
            </w:r>
            <w:proofErr w:type="spellEnd"/>
            <w:r w:rsidR="008A44A3">
              <w:rPr>
                <w:rFonts w:hint="eastAsia"/>
                <w:szCs w:val="21"/>
              </w:rPr>
              <w:t xml:space="preserve"> </w:t>
            </w:r>
            <w:r w:rsidR="008A44A3" w:rsidRPr="00D8186F">
              <w:rPr>
                <w:szCs w:val="21"/>
              </w:rPr>
              <w:t>Zhang</w:t>
            </w:r>
            <w:r w:rsidRPr="00D8186F">
              <w:rPr>
                <w:szCs w:val="21"/>
              </w:rPr>
              <w:t xml:space="preserve">, </w:t>
            </w:r>
            <w:r w:rsidR="008A44A3">
              <w:rPr>
                <w:rFonts w:hint="eastAsia"/>
                <w:szCs w:val="21"/>
              </w:rPr>
              <w:t xml:space="preserve">Yu-Lin </w:t>
            </w:r>
            <w:r w:rsidR="008A44A3" w:rsidRPr="00D8186F">
              <w:rPr>
                <w:szCs w:val="21"/>
              </w:rPr>
              <w:t>Liu</w:t>
            </w:r>
            <w:r w:rsidRPr="00D8186F">
              <w:rPr>
                <w:szCs w:val="21"/>
              </w:rPr>
              <w:t xml:space="preserve"> &amp; </w:t>
            </w:r>
            <w:r w:rsidR="008A44A3" w:rsidRPr="008A44A3">
              <w:rPr>
                <w:rFonts w:hint="eastAsia"/>
                <w:b/>
                <w:szCs w:val="21"/>
              </w:rPr>
              <w:t xml:space="preserve">Ming </w:t>
            </w:r>
            <w:r w:rsidR="008A44A3" w:rsidRPr="008A44A3">
              <w:rPr>
                <w:b/>
                <w:szCs w:val="21"/>
              </w:rPr>
              <w:t>Tang</w:t>
            </w:r>
            <w:r w:rsidR="008A44A3" w:rsidRPr="00D8186F">
              <w:rPr>
                <w:szCs w:val="21"/>
              </w:rPr>
              <w:t>*</w:t>
            </w:r>
            <w:r w:rsidRPr="00D8186F">
              <w:rPr>
                <w:szCs w:val="21"/>
              </w:rPr>
              <w:t xml:space="preserve">. Four new synonyms in </w:t>
            </w:r>
            <w:proofErr w:type="spellStart"/>
            <w:r w:rsidRPr="00D8186F">
              <w:rPr>
                <w:i/>
                <w:szCs w:val="21"/>
              </w:rPr>
              <w:t>Synotis</w:t>
            </w:r>
            <w:proofErr w:type="spellEnd"/>
            <w:r w:rsidRPr="00D8186F">
              <w:rPr>
                <w:szCs w:val="21"/>
              </w:rPr>
              <w:t xml:space="preserve"> (</w:t>
            </w:r>
            <w:proofErr w:type="spellStart"/>
            <w:r w:rsidRPr="00D8186F">
              <w:rPr>
                <w:szCs w:val="21"/>
              </w:rPr>
              <w:t>Asteraceae</w:t>
            </w:r>
            <w:proofErr w:type="spellEnd"/>
            <w:r w:rsidRPr="00D8186F">
              <w:rPr>
                <w:szCs w:val="21"/>
              </w:rPr>
              <w:t xml:space="preserve">, </w:t>
            </w:r>
            <w:proofErr w:type="spellStart"/>
            <w:r w:rsidRPr="00D8186F">
              <w:rPr>
                <w:szCs w:val="21"/>
              </w:rPr>
              <w:t>Senecioneae</w:t>
            </w:r>
            <w:proofErr w:type="spellEnd"/>
            <w:r w:rsidRPr="00D8186F">
              <w:rPr>
                <w:szCs w:val="21"/>
              </w:rPr>
              <w:t xml:space="preserve">). </w:t>
            </w:r>
            <w:proofErr w:type="spellStart"/>
            <w:r w:rsidRPr="00D8186F">
              <w:rPr>
                <w:szCs w:val="21"/>
              </w:rPr>
              <w:t>Phytotaxa</w:t>
            </w:r>
            <w:proofErr w:type="spellEnd"/>
            <w:r w:rsidRPr="00D8186F">
              <w:rPr>
                <w:szCs w:val="21"/>
              </w:rPr>
              <w:t>, 483 (3): 255–266</w:t>
            </w:r>
            <w:r>
              <w:rPr>
                <w:rFonts w:hint="eastAsia"/>
                <w:szCs w:val="21"/>
              </w:rPr>
              <w:t xml:space="preserve">, </w:t>
            </w:r>
            <w:r w:rsidRPr="00D8186F">
              <w:rPr>
                <w:szCs w:val="21"/>
              </w:rPr>
              <w:t>2021</w:t>
            </w:r>
            <w:r>
              <w:rPr>
                <w:rFonts w:hint="eastAsia"/>
                <w:szCs w:val="21"/>
              </w:rPr>
              <w:t>.</w:t>
            </w:r>
          </w:p>
          <w:p w:rsidR="00514747" w:rsidRDefault="001B1249" w:rsidP="00A30B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A30B2D" w:rsidRPr="00A30B2D">
              <w:rPr>
                <w:rFonts w:hint="eastAsia"/>
                <w:szCs w:val="21"/>
              </w:rPr>
              <w:t xml:space="preserve">. </w:t>
            </w:r>
            <w:r w:rsidR="00A30B2D" w:rsidRPr="00514747">
              <w:rPr>
                <w:rFonts w:hint="eastAsia"/>
                <w:b/>
                <w:bCs/>
                <w:szCs w:val="21"/>
              </w:rPr>
              <w:t>唐明</w:t>
            </w:r>
            <w:r w:rsidR="00A30B2D" w:rsidRPr="00A30B2D">
              <w:rPr>
                <w:rFonts w:hint="eastAsia"/>
                <w:szCs w:val="21"/>
              </w:rPr>
              <w:t>，</w:t>
            </w:r>
            <w:proofErr w:type="gramStart"/>
            <w:r w:rsidR="00A30B2D" w:rsidRPr="00A30B2D">
              <w:rPr>
                <w:rFonts w:hint="eastAsia"/>
                <w:szCs w:val="21"/>
              </w:rPr>
              <w:t>杨亲二</w:t>
            </w:r>
            <w:proofErr w:type="gramEnd"/>
            <w:r w:rsidR="00A30B2D" w:rsidRPr="00A30B2D">
              <w:rPr>
                <w:rFonts w:hint="eastAsia"/>
                <w:szCs w:val="21"/>
              </w:rPr>
              <w:t>*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稻城千里光（菊科</w:t>
            </w:r>
            <w:r w:rsidR="00A30B2D" w:rsidRPr="00A30B2D">
              <w:rPr>
                <w:rFonts w:hint="eastAsia"/>
                <w:szCs w:val="21"/>
              </w:rPr>
              <w:t>-</w:t>
            </w:r>
            <w:r w:rsidR="00A30B2D" w:rsidRPr="00A30B2D">
              <w:rPr>
                <w:rFonts w:hint="eastAsia"/>
                <w:szCs w:val="21"/>
              </w:rPr>
              <w:t>千里光族）的名实订正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热带亚热带植物学报</w:t>
            </w:r>
            <w:r w:rsidR="00BB3A7D">
              <w:rPr>
                <w:rFonts w:hint="eastAsia"/>
                <w:szCs w:val="21"/>
              </w:rPr>
              <w:t>,</w:t>
            </w:r>
          </w:p>
          <w:p w:rsidR="00A30B2D" w:rsidRPr="00A30B2D" w:rsidRDefault="00A30B2D" w:rsidP="00514747">
            <w:pPr>
              <w:ind w:firstLineChars="100" w:firstLine="210"/>
              <w:rPr>
                <w:szCs w:val="21"/>
              </w:rPr>
            </w:pPr>
            <w:r w:rsidRPr="00A30B2D">
              <w:rPr>
                <w:rFonts w:hint="eastAsia"/>
                <w:szCs w:val="21"/>
              </w:rPr>
              <w:t>2013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Pr="00A30B2D">
              <w:rPr>
                <w:rFonts w:hint="eastAsia"/>
                <w:szCs w:val="21"/>
              </w:rPr>
              <w:t>21 (3): 220</w:t>
            </w:r>
            <w:r w:rsidR="001B1249" w:rsidRPr="00D8186F">
              <w:rPr>
                <w:szCs w:val="21"/>
              </w:rPr>
              <w:t>–</w:t>
            </w:r>
            <w:r w:rsidRPr="00A30B2D">
              <w:rPr>
                <w:rFonts w:hint="eastAsia"/>
                <w:szCs w:val="21"/>
              </w:rPr>
              <w:t>224.</w:t>
            </w:r>
          </w:p>
          <w:p w:rsidR="00514747" w:rsidRDefault="001B1249" w:rsidP="00A30B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A30B2D" w:rsidRPr="00A30B2D">
              <w:rPr>
                <w:rFonts w:hint="eastAsia"/>
                <w:szCs w:val="21"/>
              </w:rPr>
              <w:t xml:space="preserve">. </w:t>
            </w:r>
            <w:r w:rsidR="00A30B2D" w:rsidRPr="00514747">
              <w:rPr>
                <w:rFonts w:hint="eastAsia"/>
                <w:b/>
                <w:bCs/>
                <w:szCs w:val="21"/>
              </w:rPr>
              <w:t>唐明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proofErr w:type="gramStart"/>
            <w:r w:rsidR="00A30B2D" w:rsidRPr="00A30B2D">
              <w:rPr>
                <w:rFonts w:hint="eastAsia"/>
                <w:szCs w:val="21"/>
              </w:rPr>
              <w:t>杨亲二</w:t>
            </w:r>
            <w:proofErr w:type="gramEnd"/>
            <w:r w:rsidR="00A30B2D" w:rsidRPr="00A30B2D">
              <w:rPr>
                <w:rFonts w:hint="eastAsia"/>
                <w:szCs w:val="21"/>
              </w:rPr>
              <w:t>*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心</w:t>
            </w:r>
            <w:proofErr w:type="gramStart"/>
            <w:r w:rsidR="00A30B2D" w:rsidRPr="00A30B2D">
              <w:rPr>
                <w:rFonts w:hint="eastAsia"/>
                <w:szCs w:val="21"/>
              </w:rPr>
              <w:t>叶合耳</w:t>
            </w:r>
            <w:proofErr w:type="gramEnd"/>
            <w:r w:rsidR="00A30B2D" w:rsidRPr="00A30B2D">
              <w:rPr>
                <w:rFonts w:hint="eastAsia"/>
                <w:szCs w:val="21"/>
              </w:rPr>
              <w:t>菊（菊科</w:t>
            </w:r>
            <w:r w:rsidR="00A30B2D" w:rsidRPr="00A30B2D">
              <w:rPr>
                <w:rFonts w:hint="eastAsia"/>
                <w:szCs w:val="21"/>
              </w:rPr>
              <w:t>-</w:t>
            </w:r>
            <w:r w:rsidR="00A30B2D" w:rsidRPr="00A30B2D">
              <w:rPr>
                <w:rFonts w:hint="eastAsia"/>
                <w:szCs w:val="21"/>
              </w:rPr>
              <w:t>千里光族）的名实订正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热带亚热带植物学报</w:t>
            </w:r>
            <w:r w:rsidR="00BB3A7D">
              <w:rPr>
                <w:rFonts w:hint="eastAsia"/>
                <w:szCs w:val="21"/>
              </w:rPr>
              <w:t>,</w:t>
            </w:r>
          </w:p>
          <w:p w:rsidR="00A30B2D" w:rsidRPr="00A30B2D" w:rsidRDefault="00A30B2D" w:rsidP="00514747">
            <w:pPr>
              <w:ind w:firstLineChars="100" w:firstLine="210"/>
              <w:rPr>
                <w:szCs w:val="21"/>
              </w:rPr>
            </w:pPr>
            <w:r w:rsidRPr="00A30B2D">
              <w:rPr>
                <w:rFonts w:hint="eastAsia"/>
                <w:szCs w:val="21"/>
              </w:rPr>
              <w:t>2013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Pr="00A30B2D">
              <w:rPr>
                <w:rFonts w:hint="eastAsia"/>
                <w:szCs w:val="21"/>
              </w:rPr>
              <w:t>21 (2): 101</w:t>
            </w:r>
            <w:r w:rsidR="001B1249" w:rsidRPr="00D8186F">
              <w:rPr>
                <w:szCs w:val="21"/>
              </w:rPr>
              <w:t>–</w:t>
            </w:r>
            <w:r w:rsidRPr="00A30B2D">
              <w:rPr>
                <w:rFonts w:hint="eastAsia"/>
                <w:szCs w:val="21"/>
              </w:rPr>
              <w:t>108.</w:t>
            </w:r>
          </w:p>
          <w:p w:rsidR="00BB3A7D" w:rsidRDefault="001B1249" w:rsidP="00BB3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="00A30B2D" w:rsidRPr="00A30B2D">
              <w:rPr>
                <w:rFonts w:hint="eastAsia"/>
                <w:szCs w:val="21"/>
              </w:rPr>
              <w:t>.</w:t>
            </w:r>
            <w:r w:rsidR="00514747">
              <w:rPr>
                <w:szCs w:val="21"/>
              </w:rPr>
              <w:t xml:space="preserve"> </w:t>
            </w:r>
            <w:r w:rsidR="00A30B2D" w:rsidRPr="0091281C">
              <w:rPr>
                <w:rFonts w:hint="eastAsia"/>
                <w:b/>
                <w:szCs w:val="21"/>
              </w:rPr>
              <w:t>唐明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任琛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proofErr w:type="gramStart"/>
            <w:r w:rsidR="00A30B2D" w:rsidRPr="00A30B2D">
              <w:rPr>
                <w:rFonts w:hint="eastAsia"/>
                <w:szCs w:val="21"/>
              </w:rPr>
              <w:t>杨亲二</w:t>
            </w:r>
            <w:proofErr w:type="gramEnd"/>
            <w:r w:rsidR="00A30B2D" w:rsidRPr="00A30B2D">
              <w:rPr>
                <w:rFonts w:hint="eastAsia"/>
                <w:szCs w:val="21"/>
              </w:rPr>
              <w:t>*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中国</w:t>
            </w:r>
            <w:proofErr w:type="gramStart"/>
            <w:r w:rsidR="00A30B2D" w:rsidRPr="00A30B2D">
              <w:rPr>
                <w:rFonts w:hint="eastAsia"/>
                <w:szCs w:val="21"/>
              </w:rPr>
              <w:t>合耳菊属</w:t>
            </w:r>
            <w:proofErr w:type="gramEnd"/>
            <w:r w:rsidR="00A30B2D" w:rsidRPr="00A30B2D">
              <w:rPr>
                <w:rFonts w:hint="eastAsia"/>
                <w:szCs w:val="21"/>
              </w:rPr>
              <w:t>（菊科</w:t>
            </w:r>
            <w:r w:rsidR="00A30B2D" w:rsidRPr="00A30B2D">
              <w:rPr>
                <w:rFonts w:hint="eastAsia"/>
                <w:szCs w:val="21"/>
              </w:rPr>
              <w:t>-</w:t>
            </w:r>
            <w:r w:rsidR="00A30B2D" w:rsidRPr="00A30B2D">
              <w:rPr>
                <w:rFonts w:hint="eastAsia"/>
                <w:szCs w:val="21"/>
              </w:rPr>
              <w:t>千里光族）两新纪录种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热带亚热带植</w:t>
            </w:r>
          </w:p>
          <w:p w:rsidR="00A30B2D" w:rsidRPr="00A30B2D" w:rsidRDefault="00A30B2D" w:rsidP="00BB3A7D">
            <w:pPr>
              <w:ind w:firstLineChars="100" w:firstLine="210"/>
              <w:rPr>
                <w:szCs w:val="21"/>
              </w:rPr>
            </w:pPr>
            <w:r w:rsidRPr="00A30B2D">
              <w:rPr>
                <w:rFonts w:hint="eastAsia"/>
                <w:szCs w:val="21"/>
              </w:rPr>
              <w:t>物学报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Pr="00A30B2D">
              <w:rPr>
                <w:rFonts w:hint="eastAsia"/>
                <w:szCs w:val="21"/>
              </w:rPr>
              <w:t>2014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Pr="00A30B2D">
              <w:rPr>
                <w:rFonts w:hint="eastAsia"/>
                <w:szCs w:val="21"/>
              </w:rPr>
              <w:t>22 (3): 215</w:t>
            </w:r>
            <w:r w:rsidR="001B1249" w:rsidRPr="00D8186F">
              <w:rPr>
                <w:szCs w:val="21"/>
              </w:rPr>
              <w:t>–</w:t>
            </w:r>
            <w:r w:rsidRPr="00A30B2D">
              <w:rPr>
                <w:rFonts w:hint="eastAsia"/>
                <w:szCs w:val="21"/>
              </w:rPr>
              <w:t>220.</w:t>
            </w:r>
          </w:p>
          <w:p w:rsidR="00BB3A7D" w:rsidRDefault="001B1249" w:rsidP="00BB3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="00A30B2D" w:rsidRPr="00A30B2D">
              <w:rPr>
                <w:rFonts w:hint="eastAsia"/>
                <w:szCs w:val="21"/>
              </w:rPr>
              <w:t>.</w:t>
            </w:r>
            <w:r w:rsidR="00514747">
              <w:rPr>
                <w:szCs w:val="21"/>
              </w:rPr>
              <w:t xml:space="preserve"> </w:t>
            </w:r>
            <w:proofErr w:type="gramStart"/>
            <w:r w:rsidR="00A30B2D" w:rsidRPr="00A30B2D">
              <w:rPr>
                <w:rFonts w:hint="eastAsia"/>
                <w:szCs w:val="21"/>
              </w:rPr>
              <w:t>王龙远</w:t>
            </w:r>
            <w:proofErr w:type="gramEnd"/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="00A30B2D" w:rsidRPr="00514747">
              <w:rPr>
                <w:rFonts w:hint="eastAsia"/>
                <w:b/>
                <w:bCs/>
                <w:szCs w:val="21"/>
              </w:rPr>
              <w:t>唐明</w:t>
            </w:r>
            <w:r w:rsidR="00A30B2D" w:rsidRPr="00514747">
              <w:rPr>
                <w:rFonts w:hint="eastAsia"/>
                <w:b/>
                <w:bCs/>
                <w:szCs w:val="21"/>
              </w:rPr>
              <w:t>*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="00A30B2D" w:rsidRPr="00A30B2D">
              <w:rPr>
                <w:rFonts w:hint="eastAsia"/>
                <w:szCs w:val="21"/>
              </w:rPr>
              <w:t>两种</w:t>
            </w:r>
            <w:proofErr w:type="gramStart"/>
            <w:r w:rsidR="00A30B2D" w:rsidRPr="00A30B2D">
              <w:rPr>
                <w:rFonts w:hint="eastAsia"/>
                <w:szCs w:val="21"/>
              </w:rPr>
              <w:t>羽叶菊属植物</w:t>
            </w:r>
            <w:proofErr w:type="gramEnd"/>
            <w:r w:rsidR="00A30B2D" w:rsidRPr="00A30B2D">
              <w:rPr>
                <w:rFonts w:hint="eastAsia"/>
                <w:szCs w:val="21"/>
              </w:rPr>
              <w:t>（菊科：千里光族）的细胞学研究及其系统学意</w:t>
            </w:r>
          </w:p>
          <w:p w:rsidR="00A30B2D" w:rsidRDefault="00A30B2D" w:rsidP="00BB3A7D">
            <w:pPr>
              <w:ind w:firstLineChars="100" w:firstLine="210"/>
              <w:rPr>
                <w:szCs w:val="21"/>
              </w:rPr>
            </w:pPr>
            <w:r w:rsidRPr="00A30B2D">
              <w:rPr>
                <w:rFonts w:hint="eastAsia"/>
                <w:szCs w:val="21"/>
              </w:rPr>
              <w:t>义</w:t>
            </w:r>
            <w:r w:rsidR="00854601">
              <w:rPr>
                <w:szCs w:val="21"/>
              </w:rPr>
              <w:t>.</w:t>
            </w:r>
            <w:r w:rsidR="00BB3A7D">
              <w:rPr>
                <w:szCs w:val="21"/>
              </w:rPr>
              <w:t xml:space="preserve"> </w:t>
            </w:r>
            <w:r w:rsidRPr="00A30B2D">
              <w:rPr>
                <w:rFonts w:hint="eastAsia"/>
                <w:szCs w:val="21"/>
              </w:rPr>
              <w:t>广西植物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Pr="00A30B2D">
              <w:rPr>
                <w:rFonts w:hint="eastAsia"/>
                <w:szCs w:val="21"/>
              </w:rPr>
              <w:t>2017</w:t>
            </w:r>
            <w:r w:rsidR="00BB3A7D">
              <w:rPr>
                <w:rFonts w:hint="eastAsia"/>
                <w:szCs w:val="21"/>
              </w:rPr>
              <w:t>,</w:t>
            </w:r>
            <w:r w:rsidR="00BB3A7D">
              <w:rPr>
                <w:szCs w:val="21"/>
              </w:rPr>
              <w:t xml:space="preserve"> </w:t>
            </w:r>
            <w:r w:rsidRPr="00A30B2D">
              <w:rPr>
                <w:rFonts w:hint="eastAsia"/>
                <w:szCs w:val="21"/>
              </w:rPr>
              <w:t>37(10): 1330</w:t>
            </w:r>
            <w:r w:rsidRPr="00A30B2D">
              <w:rPr>
                <w:rFonts w:hint="eastAsia"/>
                <w:szCs w:val="21"/>
              </w:rPr>
              <w:t>–</w:t>
            </w:r>
            <w:r w:rsidRPr="00A30B2D">
              <w:rPr>
                <w:rFonts w:hint="eastAsia"/>
                <w:szCs w:val="21"/>
              </w:rPr>
              <w:t xml:space="preserve">1334. </w:t>
            </w:r>
          </w:p>
          <w:p w:rsidR="001B1249" w:rsidRDefault="001B1249" w:rsidP="001B124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16. </w:t>
            </w:r>
            <w:r w:rsidRPr="001B1249">
              <w:rPr>
                <w:rFonts w:hint="eastAsia"/>
                <w:szCs w:val="21"/>
              </w:rPr>
              <w:t>阮羽清，刘玉琳，吴雪惠，于芬</w:t>
            </w:r>
            <w:r>
              <w:rPr>
                <w:rFonts w:hint="eastAsia"/>
                <w:szCs w:val="21"/>
              </w:rPr>
              <w:t xml:space="preserve"> &amp; </w:t>
            </w:r>
            <w:r w:rsidRPr="001B1249">
              <w:rPr>
                <w:rFonts w:hint="eastAsia"/>
                <w:b/>
                <w:szCs w:val="21"/>
              </w:rPr>
              <w:t>唐明</w:t>
            </w:r>
            <w:r w:rsidRPr="001B1249">
              <w:rPr>
                <w:rFonts w:hint="eastAsia"/>
                <w:szCs w:val="21"/>
              </w:rPr>
              <w:t xml:space="preserve">*. </w:t>
            </w:r>
            <w:r w:rsidRPr="001B1249">
              <w:rPr>
                <w:rFonts w:hint="eastAsia"/>
                <w:szCs w:val="21"/>
              </w:rPr>
              <w:t>云南</w:t>
            </w:r>
            <w:proofErr w:type="gramStart"/>
            <w:r w:rsidRPr="001B1249">
              <w:rPr>
                <w:rFonts w:hint="eastAsia"/>
                <w:szCs w:val="21"/>
              </w:rPr>
              <w:t>合耳菊属一</w:t>
            </w:r>
            <w:proofErr w:type="gramEnd"/>
            <w:r w:rsidRPr="001B1249">
              <w:rPr>
                <w:rFonts w:hint="eastAsia"/>
                <w:szCs w:val="21"/>
              </w:rPr>
              <w:t>新记录分布种和另一种</w:t>
            </w:r>
            <w:proofErr w:type="gramStart"/>
            <w:r w:rsidRPr="001B1249">
              <w:rPr>
                <w:rFonts w:hint="eastAsia"/>
                <w:szCs w:val="21"/>
              </w:rPr>
              <w:t>合耳菊属</w:t>
            </w:r>
            <w:proofErr w:type="gramEnd"/>
            <w:r w:rsidRPr="001B1249">
              <w:rPr>
                <w:rFonts w:hint="eastAsia"/>
                <w:szCs w:val="21"/>
              </w:rPr>
              <w:t>植物分布记录的澄清</w:t>
            </w:r>
            <w:r w:rsidRPr="001B1249">
              <w:rPr>
                <w:rFonts w:hint="eastAsia"/>
                <w:szCs w:val="21"/>
              </w:rPr>
              <w:t xml:space="preserve">. </w:t>
            </w:r>
            <w:r w:rsidRPr="001B1249">
              <w:rPr>
                <w:rFonts w:hint="eastAsia"/>
                <w:szCs w:val="21"/>
              </w:rPr>
              <w:t>甘肃农业大学学报</w:t>
            </w:r>
            <w:r w:rsidRPr="001B1249">
              <w:rPr>
                <w:rFonts w:hint="eastAsia"/>
                <w:szCs w:val="21"/>
              </w:rPr>
              <w:t>. 2020. (2): 112</w:t>
            </w:r>
            <w:r w:rsidRPr="00D8186F">
              <w:rPr>
                <w:szCs w:val="21"/>
              </w:rPr>
              <w:t>–</w:t>
            </w:r>
            <w:r w:rsidRPr="001B1249">
              <w:rPr>
                <w:rFonts w:hint="eastAsia"/>
                <w:szCs w:val="21"/>
              </w:rPr>
              <w:t>116.</w:t>
            </w:r>
          </w:p>
          <w:p w:rsidR="001B1249" w:rsidRDefault="001B1249" w:rsidP="001B124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17. </w:t>
            </w:r>
            <w:r w:rsidRPr="001B1249">
              <w:rPr>
                <w:rFonts w:hint="eastAsia"/>
                <w:szCs w:val="21"/>
              </w:rPr>
              <w:t>于芬</w:t>
            </w:r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张文根</w:t>
            </w:r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刘娟</w:t>
            </w:r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裘利洪</w:t>
            </w:r>
            <w:r w:rsidRPr="001B1249">
              <w:rPr>
                <w:rFonts w:hint="eastAsia"/>
                <w:szCs w:val="21"/>
              </w:rPr>
              <w:t xml:space="preserve">, </w:t>
            </w:r>
            <w:proofErr w:type="gramStart"/>
            <w:r w:rsidRPr="001B1249">
              <w:rPr>
                <w:rFonts w:hint="eastAsia"/>
                <w:szCs w:val="21"/>
              </w:rPr>
              <w:t>季春峰</w:t>
            </w:r>
            <w:proofErr w:type="gramEnd"/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杨光耀</w:t>
            </w:r>
            <w:r w:rsidRPr="001B1249">
              <w:rPr>
                <w:rFonts w:hint="eastAsia"/>
                <w:szCs w:val="21"/>
              </w:rPr>
              <w:t xml:space="preserve"> &amp; </w:t>
            </w:r>
            <w:r w:rsidRPr="001B1249">
              <w:rPr>
                <w:rFonts w:hint="eastAsia"/>
                <w:b/>
                <w:szCs w:val="21"/>
              </w:rPr>
              <w:t>唐明</w:t>
            </w:r>
            <w:r w:rsidRPr="001B1249">
              <w:rPr>
                <w:rFonts w:hint="eastAsia"/>
                <w:szCs w:val="21"/>
              </w:rPr>
              <w:t xml:space="preserve">*. </w:t>
            </w:r>
            <w:r w:rsidRPr="001B1249">
              <w:rPr>
                <w:rFonts w:hint="eastAsia"/>
                <w:szCs w:val="21"/>
              </w:rPr>
              <w:t>园林树木学植物视频教学库建设的意义与实践</w:t>
            </w:r>
            <w:r w:rsidRPr="001B1249">
              <w:rPr>
                <w:rFonts w:hint="eastAsia"/>
                <w:szCs w:val="21"/>
              </w:rPr>
              <w:t xml:space="preserve">. </w:t>
            </w:r>
            <w:r w:rsidRPr="001B1249">
              <w:rPr>
                <w:rFonts w:hint="eastAsia"/>
                <w:szCs w:val="21"/>
              </w:rPr>
              <w:t>教育教学论坛</w:t>
            </w:r>
            <w:r w:rsidRPr="001B1249">
              <w:rPr>
                <w:rFonts w:hint="eastAsia"/>
                <w:szCs w:val="21"/>
              </w:rPr>
              <w:t>, 2020, 41: 196</w:t>
            </w:r>
            <w:r w:rsidRPr="00D8186F">
              <w:rPr>
                <w:szCs w:val="21"/>
              </w:rPr>
              <w:t>–</w:t>
            </w:r>
            <w:r w:rsidRPr="001B1249">
              <w:rPr>
                <w:rFonts w:hint="eastAsia"/>
                <w:szCs w:val="21"/>
              </w:rPr>
              <w:t>198.</w:t>
            </w:r>
          </w:p>
          <w:p w:rsidR="001B1249" w:rsidRPr="00557BF4" w:rsidRDefault="001B1249" w:rsidP="005544C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18. </w:t>
            </w:r>
            <w:proofErr w:type="gramStart"/>
            <w:r w:rsidRPr="001B1249">
              <w:rPr>
                <w:rFonts w:hint="eastAsia"/>
                <w:szCs w:val="21"/>
              </w:rPr>
              <w:t>李仰龙</w:t>
            </w:r>
            <w:proofErr w:type="gramEnd"/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汪宏</w:t>
            </w:r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余泽平</w:t>
            </w:r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吴雪惠</w:t>
            </w:r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刘玉琳</w:t>
            </w:r>
            <w:r w:rsidRPr="001B1249"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彭恒亮</w:t>
            </w:r>
            <w:r>
              <w:rPr>
                <w:rFonts w:hint="eastAsia"/>
                <w:szCs w:val="21"/>
              </w:rPr>
              <w:t xml:space="preserve"> &amp;</w:t>
            </w:r>
            <w:r w:rsidRPr="001B1249">
              <w:rPr>
                <w:rFonts w:hint="eastAsia"/>
                <w:szCs w:val="21"/>
              </w:rPr>
              <w:t xml:space="preserve"> </w:t>
            </w:r>
            <w:r w:rsidRPr="001B1249">
              <w:rPr>
                <w:rFonts w:hint="eastAsia"/>
                <w:b/>
                <w:szCs w:val="21"/>
              </w:rPr>
              <w:t>唐明</w:t>
            </w:r>
            <w:r w:rsidRPr="001B1249">
              <w:rPr>
                <w:rFonts w:hint="eastAsia"/>
                <w:szCs w:val="21"/>
              </w:rPr>
              <w:t xml:space="preserve">*. </w:t>
            </w:r>
            <w:r w:rsidRPr="001B1249">
              <w:rPr>
                <w:rFonts w:hint="eastAsia"/>
                <w:szCs w:val="21"/>
              </w:rPr>
              <w:t>陀螺果馆藏标本及资源调查研究</w:t>
            </w:r>
            <w:r w:rsidRPr="001B1249">
              <w:rPr>
                <w:rFonts w:hint="eastAsia"/>
                <w:szCs w:val="21"/>
              </w:rPr>
              <w:t xml:space="preserve">. </w:t>
            </w:r>
            <w:r w:rsidRPr="001B1249">
              <w:rPr>
                <w:rFonts w:hint="eastAsia"/>
                <w:szCs w:val="21"/>
              </w:rPr>
              <w:t>生物灾害科学</w:t>
            </w:r>
            <w:r w:rsidRPr="001B1249">
              <w:rPr>
                <w:rFonts w:hint="eastAsia"/>
                <w:szCs w:val="21"/>
              </w:rPr>
              <w:t>. 42(3): 248</w:t>
            </w:r>
            <w:r w:rsidRPr="00D8186F">
              <w:rPr>
                <w:szCs w:val="21"/>
              </w:rPr>
              <w:t>–</w:t>
            </w:r>
            <w:r w:rsidRPr="001B1249">
              <w:rPr>
                <w:rFonts w:hint="eastAsia"/>
                <w:szCs w:val="21"/>
              </w:rPr>
              <w:t>253</w:t>
            </w:r>
            <w:r>
              <w:rPr>
                <w:rFonts w:hint="eastAsia"/>
                <w:szCs w:val="21"/>
              </w:rPr>
              <w:t xml:space="preserve">, </w:t>
            </w:r>
            <w:r w:rsidRPr="001B1249"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.</w:t>
            </w:r>
          </w:p>
        </w:tc>
      </w:tr>
      <w:tr w:rsidR="007331F1" w:rsidRPr="00557BF4" w:rsidTr="00854601">
        <w:trPr>
          <w:cantSplit/>
          <w:trHeight w:val="927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lastRenderedPageBreak/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1B1249" w:rsidRDefault="001B1249" w:rsidP="004F1E24">
            <w:pPr>
              <w:adjustRightInd w:val="0"/>
              <w:snapToGrid w:val="0"/>
              <w:rPr>
                <w:bCs/>
                <w:sz w:val="24"/>
              </w:rPr>
            </w:pPr>
          </w:p>
          <w:p w:rsidR="00854601" w:rsidRDefault="00854601" w:rsidP="004F1E24">
            <w:pPr>
              <w:adjustRightInd w:val="0"/>
              <w:snapToGrid w:val="0"/>
              <w:rPr>
                <w:bCs/>
                <w:sz w:val="24"/>
              </w:rPr>
            </w:pPr>
            <w:r w:rsidRPr="00854601">
              <w:rPr>
                <w:rFonts w:hint="eastAsia"/>
                <w:bCs/>
                <w:sz w:val="24"/>
              </w:rPr>
              <w:t>有一定的植物学研究基础</w:t>
            </w:r>
            <w:r>
              <w:rPr>
                <w:rFonts w:hint="eastAsia"/>
                <w:bCs/>
                <w:sz w:val="24"/>
              </w:rPr>
              <w:t>；</w:t>
            </w:r>
          </w:p>
          <w:p w:rsidR="00854601" w:rsidRDefault="00854601" w:rsidP="004F1E24">
            <w:pPr>
              <w:adjustRightInd w:val="0"/>
              <w:snapToGrid w:val="0"/>
              <w:rPr>
                <w:bCs/>
                <w:sz w:val="24"/>
              </w:rPr>
            </w:pPr>
            <w:r w:rsidRPr="00854601">
              <w:rPr>
                <w:rFonts w:hint="eastAsia"/>
                <w:bCs/>
                <w:sz w:val="24"/>
              </w:rPr>
              <w:t>吃苦耐劳，</w:t>
            </w:r>
            <w:r>
              <w:rPr>
                <w:rFonts w:hint="eastAsia"/>
                <w:bCs/>
                <w:sz w:val="24"/>
              </w:rPr>
              <w:t>敢于与导师交流和沟通，</w:t>
            </w:r>
            <w:r w:rsidRPr="00854601">
              <w:rPr>
                <w:rFonts w:hint="eastAsia"/>
                <w:bCs/>
                <w:sz w:val="24"/>
              </w:rPr>
              <w:t>勇于创新</w:t>
            </w:r>
            <w:r w:rsidR="0091281C">
              <w:rPr>
                <w:rFonts w:hint="eastAsia"/>
                <w:bCs/>
                <w:sz w:val="24"/>
              </w:rPr>
              <w:t>。</w:t>
            </w:r>
          </w:p>
          <w:p w:rsidR="00D859A1" w:rsidRPr="00557BF4" w:rsidRDefault="00D859A1" w:rsidP="004F1E24">
            <w:pPr>
              <w:adjustRightInd w:val="0"/>
              <w:snapToGrid w:val="0"/>
              <w:rPr>
                <w:bCs/>
                <w:sz w:val="24"/>
              </w:rPr>
            </w:pPr>
          </w:p>
        </w:tc>
      </w:tr>
      <w:tr w:rsidR="007331F1" w:rsidRPr="00557BF4" w:rsidTr="00854601">
        <w:trPr>
          <w:cantSplit/>
          <w:trHeight w:val="622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8082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14747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10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57" w:rsidRDefault="00A80D57">
      <w:r>
        <w:separator/>
      </w:r>
    </w:p>
  </w:endnote>
  <w:endnote w:type="continuationSeparator" w:id="0">
    <w:p w:rsidR="00A80D57" w:rsidRDefault="00A8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57" w:rsidRDefault="00A80D57">
      <w:r>
        <w:separator/>
      </w:r>
    </w:p>
  </w:footnote>
  <w:footnote w:type="continuationSeparator" w:id="0">
    <w:p w:rsidR="00A80D57" w:rsidRDefault="00A8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0317"/>
    <w:rsid w:val="001B1249"/>
    <w:rsid w:val="001B1706"/>
    <w:rsid w:val="002038CF"/>
    <w:rsid w:val="00224B51"/>
    <w:rsid w:val="002356BA"/>
    <w:rsid w:val="00251F82"/>
    <w:rsid w:val="00271AAE"/>
    <w:rsid w:val="002E555D"/>
    <w:rsid w:val="00322C56"/>
    <w:rsid w:val="00360F5A"/>
    <w:rsid w:val="00366915"/>
    <w:rsid w:val="0038692D"/>
    <w:rsid w:val="003926D2"/>
    <w:rsid w:val="003A2772"/>
    <w:rsid w:val="003C6C2F"/>
    <w:rsid w:val="00434B8E"/>
    <w:rsid w:val="004443D7"/>
    <w:rsid w:val="00475AE7"/>
    <w:rsid w:val="004927D6"/>
    <w:rsid w:val="004D4BBC"/>
    <w:rsid w:val="004E1B61"/>
    <w:rsid w:val="004E3533"/>
    <w:rsid w:val="004F1E24"/>
    <w:rsid w:val="004F7C26"/>
    <w:rsid w:val="00514747"/>
    <w:rsid w:val="0052443D"/>
    <w:rsid w:val="00535CF7"/>
    <w:rsid w:val="00543B83"/>
    <w:rsid w:val="00551503"/>
    <w:rsid w:val="005544C8"/>
    <w:rsid w:val="00557BF4"/>
    <w:rsid w:val="00583459"/>
    <w:rsid w:val="00594A9E"/>
    <w:rsid w:val="005B185A"/>
    <w:rsid w:val="005B1C6F"/>
    <w:rsid w:val="005E1894"/>
    <w:rsid w:val="00605631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E7EC7"/>
    <w:rsid w:val="006F03A0"/>
    <w:rsid w:val="00702983"/>
    <w:rsid w:val="007070BE"/>
    <w:rsid w:val="007228ED"/>
    <w:rsid w:val="00732D71"/>
    <w:rsid w:val="007331F1"/>
    <w:rsid w:val="0073668D"/>
    <w:rsid w:val="00740DBD"/>
    <w:rsid w:val="00741ADB"/>
    <w:rsid w:val="007518F3"/>
    <w:rsid w:val="00761CB9"/>
    <w:rsid w:val="00770EE0"/>
    <w:rsid w:val="00794DBD"/>
    <w:rsid w:val="00795A08"/>
    <w:rsid w:val="007B68E0"/>
    <w:rsid w:val="007F22AB"/>
    <w:rsid w:val="00801C5F"/>
    <w:rsid w:val="008026F8"/>
    <w:rsid w:val="00813BC5"/>
    <w:rsid w:val="00824B01"/>
    <w:rsid w:val="00833745"/>
    <w:rsid w:val="00852AF1"/>
    <w:rsid w:val="00854601"/>
    <w:rsid w:val="008823A2"/>
    <w:rsid w:val="008864CE"/>
    <w:rsid w:val="008A44A3"/>
    <w:rsid w:val="008C1672"/>
    <w:rsid w:val="0091281C"/>
    <w:rsid w:val="0092493D"/>
    <w:rsid w:val="00930CC5"/>
    <w:rsid w:val="0098192F"/>
    <w:rsid w:val="00A009BD"/>
    <w:rsid w:val="00A076CA"/>
    <w:rsid w:val="00A30B2D"/>
    <w:rsid w:val="00A666D3"/>
    <w:rsid w:val="00A80D57"/>
    <w:rsid w:val="00AB0A45"/>
    <w:rsid w:val="00AC5902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3A7D"/>
    <w:rsid w:val="00BB77B8"/>
    <w:rsid w:val="00BD064F"/>
    <w:rsid w:val="00BE3A4A"/>
    <w:rsid w:val="00C012BD"/>
    <w:rsid w:val="00C03832"/>
    <w:rsid w:val="00C06ECC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D4943"/>
    <w:rsid w:val="00CF2B5A"/>
    <w:rsid w:val="00CF7969"/>
    <w:rsid w:val="00D04BB0"/>
    <w:rsid w:val="00D05CF7"/>
    <w:rsid w:val="00D1305F"/>
    <w:rsid w:val="00D372D8"/>
    <w:rsid w:val="00D42323"/>
    <w:rsid w:val="00D8186F"/>
    <w:rsid w:val="00D859A1"/>
    <w:rsid w:val="00DA3B68"/>
    <w:rsid w:val="00DA6DAA"/>
    <w:rsid w:val="00DE0463"/>
    <w:rsid w:val="00DE5EA7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25B5-39B4-4D5C-8E8C-D5FAAE1A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627</Words>
  <Characters>3578</Characters>
  <Application>Microsoft Office Word</Application>
  <DocSecurity>0</DocSecurity>
  <Lines>29</Lines>
  <Paragraphs>8</Paragraphs>
  <ScaleCrop>false</ScaleCrop>
  <Company>zjnu</Company>
  <LinksUpToDate>false</LinksUpToDate>
  <CharactersWithSpaces>4197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唐明</cp:lastModifiedBy>
  <cp:revision>15</cp:revision>
  <cp:lastPrinted>2010-07-05T01:01:00Z</cp:lastPrinted>
  <dcterms:created xsi:type="dcterms:W3CDTF">2019-09-14T09:31:00Z</dcterms:created>
  <dcterms:modified xsi:type="dcterms:W3CDTF">2021-03-19T08:33:00Z</dcterms:modified>
</cp:coreProperties>
</file>