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w w:val="95"/>
        </w:rPr>
        <w:t>江西农业大学研究Th导师信息表</w:t>
      </w:r>
    </w:p>
    <w:p>
      <w:pPr>
        <w:tabs>
          <w:tab w:pos="5840" w:val="left" w:leader="none"/>
        </w:tabs>
        <w:spacing w:before="89" w:after="50"/>
        <w:ind w:left="0" w:right="103" w:firstLine="0"/>
        <w:jc w:val="center"/>
        <w:rPr>
          <w:sz w:val="24"/>
        </w:rPr>
      </w:pPr>
      <w:r>
        <w:rPr>
          <w:b/>
          <w:sz w:val="24"/>
        </w:rPr>
        <w:t>学科专业</w:t>
      </w:r>
      <w:r>
        <w:rPr>
          <w:sz w:val="24"/>
        </w:rPr>
        <w:t>：高等教育学</w:t>
        <w:tab/>
      </w:r>
      <w:r>
        <w:rPr>
          <w:b/>
          <w:sz w:val="24"/>
        </w:rPr>
        <w:t>所在学院</w:t>
      </w:r>
      <w:r>
        <w:rPr>
          <w:spacing w:val="-3"/>
          <w:sz w:val="24"/>
        </w:rPr>
        <w:t>：</w:t>
      </w:r>
      <w:r>
        <w:rPr>
          <w:sz w:val="24"/>
        </w:rPr>
        <w:t>职业师范学院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505"/>
        <w:gridCol w:w="1377"/>
        <w:gridCol w:w="357"/>
        <w:gridCol w:w="604"/>
        <w:gridCol w:w="595"/>
        <w:gridCol w:w="597"/>
        <w:gridCol w:w="621"/>
        <w:gridCol w:w="866"/>
        <w:gridCol w:w="1768"/>
      </w:tblGrid>
      <w:tr>
        <w:trPr>
          <w:trHeight w:val="613" w:hRule="atLeast"/>
        </w:trPr>
        <w:tc>
          <w:tcPr>
            <w:tcW w:w="1342" w:type="dxa"/>
          </w:tcPr>
          <w:p>
            <w:pPr>
              <w:pStyle w:val="TableParagraph"/>
              <w:tabs>
                <w:tab w:pos="482" w:val="left" w:leader="none"/>
              </w:tabs>
              <w:spacing w:before="15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505" w:type="dxa"/>
          </w:tcPr>
          <w:p>
            <w:pPr>
              <w:pStyle w:val="TableParagraph"/>
              <w:spacing w:before="154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张继河</w:t>
            </w:r>
          </w:p>
        </w:tc>
        <w:tc>
          <w:tcPr>
            <w:tcW w:w="1377" w:type="dxa"/>
          </w:tcPr>
          <w:p>
            <w:pPr>
              <w:pStyle w:val="TableParagraph"/>
              <w:tabs>
                <w:tab w:pos="808" w:val="left" w:leader="none"/>
              </w:tabs>
              <w:spacing w:before="154"/>
              <w:ind w:left="328"/>
              <w:rPr>
                <w:sz w:val="24"/>
              </w:rPr>
            </w:pPr>
            <w:r>
              <w:rPr>
                <w:sz w:val="24"/>
              </w:rPr>
              <w:t>性</w:t>
              <w:tab/>
              <w:t>别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before="1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before="154"/>
              <w:ind w:left="11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7" w:type="dxa"/>
            <w:gridSpan w:val="2"/>
          </w:tcPr>
          <w:p>
            <w:pPr>
              <w:pStyle w:val="TableParagraph"/>
              <w:spacing w:before="154"/>
              <w:ind w:left="116"/>
              <w:rPr>
                <w:sz w:val="24"/>
              </w:rPr>
            </w:pPr>
            <w:r>
              <w:rPr>
                <w:sz w:val="24"/>
              </w:rPr>
              <w:t>1973</w:t>
            </w:r>
            <w:r>
              <w:rPr>
                <w:spacing w:val="-40"/>
                <w:sz w:val="24"/>
              </w:rPr>
              <w:t> 年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月</w:t>
            </w:r>
          </w:p>
        </w:tc>
        <w:tc>
          <w:tcPr>
            <w:tcW w:w="17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电子版照片</w:t>
            </w:r>
          </w:p>
        </w:tc>
      </w:tr>
      <w:tr>
        <w:trPr>
          <w:trHeight w:val="638" w:hRule="atLeast"/>
        </w:trPr>
        <w:tc>
          <w:tcPr>
            <w:tcW w:w="1342" w:type="dxa"/>
          </w:tcPr>
          <w:p>
            <w:pPr>
              <w:pStyle w:val="TableParagraph"/>
              <w:tabs>
                <w:tab w:pos="482" w:val="left" w:leader="none"/>
              </w:tabs>
              <w:spacing w:before="1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  <w:tab/>
              <w:t>称</w:t>
            </w:r>
          </w:p>
        </w:tc>
        <w:tc>
          <w:tcPr>
            <w:tcW w:w="1505" w:type="dxa"/>
          </w:tcPr>
          <w:p>
            <w:pPr>
              <w:pStyle w:val="TableParagraph"/>
              <w:spacing w:before="166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1734" w:type="dxa"/>
            <w:gridSpan w:val="2"/>
          </w:tcPr>
          <w:p>
            <w:pPr>
              <w:pStyle w:val="TableParagraph"/>
              <w:spacing w:before="130"/>
              <w:ind w:left="326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  <w:tc>
          <w:tcPr>
            <w:tcW w:w="3283" w:type="dxa"/>
            <w:gridSpan w:val="5"/>
          </w:tcPr>
          <w:p>
            <w:pPr>
              <w:pStyle w:val="TableParagraph"/>
              <w:spacing w:before="166"/>
              <w:ind w:left="1103"/>
              <w:rPr>
                <w:sz w:val="24"/>
              </w:rPr>
            </w:pPr>
            <w:r>
              <w:rPr>
                <w:sz w:val="24"/>
              </w:rPr>
              <w:t>本科/硕士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342" w:type="dxa"/>
          </w:tcPr>
          <w:p>
            <w:pPr>
              <w:pStyle w:val="TableParagraph"/>
              <w:tabs>
                <w:tab w:pos="482" w:val="left" w:leader="none"/>
              </w:tabs>
              <w:spacing w:before="16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  <w:tab/>
              <w:t>务</w:t>
            </w:r>
          </w:p>
        </w:tc>
        <w:tc>
          <w:tcPr>
            <w:tcW w:w="1505" w:type="dxa"/>
          </w:tcPr>
          <w:p>
            <w:pPr>
              <w:pStyle w:val="TableParagraph"/>
              <w:spacing w:before="16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∕</w:t>
            </w:r>
          </w:p>
        </w:tc>
        <w:tc>
          <w:tcPr>
            <w:tcW w:w="1734" w:type="dxa"/>
            <w:gridSpan w:val="2"/>
          </w:tcPr>
          <w:p>
            <w:pPr>
              <w:pStyle w:val="TableParagraph"/>
              <w:spacing w:before="168"/>
              <w:ind w:left="146"/>
              <w:rPr>
                <w:sz w:val="24"/>
              </w:rPr>
            </w:pPr>
            <w:r>
              <w:rPr>
                <w:sz w:val="24"/>
              </w:rPr>
              <w:t>最后毕业院校</w:t>
            </w:r>
          </w:p>
        </w:tc>
        <w:tc>
          <w:tcPr>
            <w:tcW w:w="3283" w:type="dxa"/>
            <w:gridSpan w:val="5"/>
          </w:tcPr>
          <w:p>
            <w:pPr>
              <w:pStyle w:val="TableParagraph"/>
              <w:spacing w:before="168"/>
              <w:ind w:left="923"/>
              <w:rPr>
                <w:sz w:val="24"/>
              </w:rPr>
            </w:pPr>
            <w:r>
              <w:rPr>
                <w:sz w:val="24"/>
              </w:rPr>
              <w:t>北京林业大学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1342" w:type="dxa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导师类别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硕士生导师</w:t>
            </w:r>
          </w:p>
        </w:tc>
        <w:tc>
          <w:tcPr>
            <w:tcW w:w="1734" w:type="dxa"/>
            <w:gridSpan w:val="2"/>
          </w:tcPr>
          <w:p>
            <w:pPr>
              <w:pStyle w:val="TableParagraph"/>
              <w:spacing w:before="199"/>
              <w:ind w:left="146"/>
              <w:rPr>
                <w:sz w:val="24"/>
              </w:rPr>
            </w:pPr>
            <w:r>
              <w:rPr>
                <w:sz w:val="24"/>
              </w:rPr>
              <w:t>首任导师时间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2006 年</w:t>
            </w:r>
          </w:p>
        </w:tc>
        <w:tc>
          <w:tcPr>
            <w:tcW w:w="1218" w:type="dxa"/>
            <w:gridSpan w:val="2"/>
          </w:tcPr>
          <w:p>
            <w:pPr>
              <w:pStyle w:val="TableParagraph"/>
              <w:spacing w:before="199"/>
              <w:ind w:left="132"/>
              <w:rPr>
                <w:sz w:val="24"/>
              </w:rPr>
            </w:pPr>
            <w:r>
              <w:rPr>
                <w:sz w:val="24"/>
              </w:rPr>
              <w:t>导师属性</w:t>
            </w:r>
          </w:p>
        </w:tc>
        <w:tc>
          <w:tcPr>
            <w:tcW w:w="866" w:type="dxa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全职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1342" w:type="dxa"/>
          </w:tcPr>
          <w:p>
            <w:pPr>
              <w:pStyle w:val="TableParagraph"/>
              <w:spacing w:before="17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239" w:type="dxa"/>
            <w:gridSpan w:val="3"/>
          </w:tcPr>
          <w:p>
            <w:pPr>
              <w:pStyle w:val="TableParagraph"/>
              <w:spacing w:before="176"/>
              <w:ind w:left="899"/>
              <w:rPr>
                <w:sz w:val="24"/>
              </w:rPr>
            </w:pPr>
            <w:r>
              <w:rPr>
                <w:sz w:val="24"/>
              </w:rPr>
              <w:t>江西农业大学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before="176"/>
              <w:ind w:left="24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52" w:type="dxa"/>
            <w:gridSpan w:val="4"/>
          </w:tcPr>
          <w:p>
            <w:pPr>
              <w:pStyle w:val="TableParagraph"/>
              <w:spacing w:before="232"/>
              <w:ind w:left="110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sz w:val="24"/>
                </w:rPr>
                <w:t>551902038@qq.com</w:t>
              </w:r>
            </w:hyperlink>
          </w:p>
        </w:tc>
      </w:tr>
      <w:tr>
        <w:trPr>
          <w:trHeight w:val="722" w:hRule="atLeast"/>
        </w:trPr>
        <w:tc>
          <w:tcPr>
            <w:tcW w:w="1342" w:type="dxa"/>
          </w:tcPr>
          <w:p>
            <w:pPr>
              <w:pStyle w:val="TableParagraph"/>
              <w:spacing w:line="244" w:lineRule="auto" w:before="19"/>
              <w:ind w:left="367" w:right="182" w:hanging="180"/>
              <w:rPr>
                <w:sz w:val="24"/>
              </w:rPr>
            </w:pPr>
            <w:r>
              <w:rPr>
                <w:sz w:val="24"/>
              </w:rPr>
              <w:t>主要研究方 向</w:t>
            </w:r>
          </w:p>
        </w:tc>
        <w:tc>
          <w:tcPr>
            <w:tcW w:w="8290" w:type="dxa"/>
            <w:gridSpan w:val="9"/>
          </w:tcPr>
          <w:p>
            <w:pPr>
              <w:pStyle w:val="TableParagraph"/>
              <w:spacing w:before="168"/>
              <w:ind w:left="3527" w:right="3512"/>
              <w:jc w:val="center"/>
              <w:rPr>
                <w:sz w:val="24"/>
              </w:rPr>
            </w:pPr>
            <w:r>
              <w:rPr>
                <w:sz w:val="24"/>
              </w:rPr>
              <w:t>高等教育学</w:t>
            </w:r>
          </w:p>
        </w:tc>
      </w:tr>
      <w:tr>
        <w:trPr>
          <w:trHeight w:val="971" w:hRule="atLeast"/>
        </w:trPr>
        <w:tc>
          <w:tcPr>
            <w:tcW w:w="1342" w:type="dxa"/>
          </w:tcPr>
          <w:p>
            <w:pPr>
              <w:pStyle w:val="TableParagraph"/>
              <w:spacing w:line="320" w:lineRule="exact" w:before="7"/>
              <w:ind w:left="105" w:right="43"/>
              <w:jc w:val="both"/>
              <w:rPr>
                <w:sz w:val="24"/>
              </w:rPr>
            </w:pPr>
            <w:r>
              <w:rPr>
                <w:sz w:val="24"/>
              </w:rPr>
              <w:t>参加何学术团体、任何职务</w:t>
            </w:r>
          </w:p>
        </w:tc>
        <w:tc>
          <w:tcPr>
            <w:tcW w:w="8290" w:type="dxa"/>
            <w:gridSpan w:val="9"/>
          </w:tcPr>
          <w:p>
            <w:pPr>
              <w:pStyle w:val="TableParagraph"/>
              <w:spacing w:line="314" w:lineRule="auto" w:before="169"/>
              <w:ind w:left="107" w:right="88" w:firstLine="420"/>
              <w:rPr>
                <w:sz w:val="21"/>
              </w:rPr>
            </w:pPr>
            <w:r>
              <w:rPr>
                <w:sz w:val="21"/>
              </w:rPr>
              <w:t>江西省人民政府学位委员会第二届学科（教育学）评议组成员、中国高等教育学会高等教育学专业委员会理事、江西省教育学会教育学专业委员会副理事长。</w:t>
            </w:r>
          </w:p>
        </w:tc>
      </w:tr>
      <w:tr>
        <w:trPr>
          <w:trHeight w:val="1079" w:hRule="atLeast"/>
        </w:trPr>
        <w:tc>
          <w:tcPr>
            <w:tcW w:w="134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" w:right="161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90" w:type="dxa"/>
            <w:gridSpan w:val="9"/>
          </w:tcPr>
          <w:p>
            <w:pPr>
              <w:pStyle w:val="TableParagraph"/>
              <w:spacing w:line="314" w:lineRule="auto" w:before="42"/>
              <w:ind w:left="107" w:right="85" w:firstLine="420"/>
              <w:rPr>
                <w:sz w:val="21"/>
              </w:rPr>
            </w:pPr>
            <w:r>
              <w:rPr>
                <w:sz w:val="21"/>
              </w:rPr>
              <w:t>1997 年参加工作，先后在江西农业大学教务处、高等教育研究所、职业师范学院等单位从事教学与管理工作。曾任教务处副处长、高等教育研究所所长、职业师范学院院</w:t>
            </w:r>
          </w:p>
          <w:p>
            <w:pPr>
              <w:pStyle w:val="TableParagraph"/>
              <w:spacing w:before="19"/>
              <w:ind w:left="107" w:right="-29"/>
              <w:rPr>
                <w:sz w:val="21"/>
              </w:rPr>
            </w:pPr>
            <w:r>
              <w:rPr>
                <w:spacing w:val="-4"/>
                <w:sz w:val="21"/>
              </w:rPr>
              <w:t>长等职。曾任教育学一级学科点硕士点负责人，现为高等教育学二级学科硕士点负责人。</w:t>
            </w:r>
          </w:p>
        </w:tc>
      </w:tr>
      <w:tr>
        <w:trPr>
          <w:trHeight w:val="4680" w:hRule="atLeast"/>
        </w:trPr>
        <w:tc>
          <w:tcPr>
            <w:tcW w:w="134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科研情况</w:t>
            </w:r>
          </w:p>
        </w:tc>
        <w:tc>
          <w:tcPr>
            <w:tcW w:w="8290" w:type="dxa"/>
            <w:gridSpan w:val="9"/>
          </w:tcPr>
          <w:p>
            <w:pPr>
              <w:pStyle w:val="TableParagraph"/>
              <w:spacing w:line="314" w:lineRule="auto" w:before="42"/>
              <w:ind w:left="107" w:right="85" w:firstLine="420"/>
              <w:rPr>
                <w:sz w:val="21"/>
              </w:rPr>
            </w:pPr>
            <w:r>
              <w:rPr>
                <w:sz w:val="21"/>
              </w:rPr>
              <w:t>近几年作为主持完成的教研项目有：中国高等教育学会教育科学规划项目</w:t>
            </w:r>
            <w:r>
              <w:rPr>
                <w:rFonts w:ascii="宋体" w:hAnsi="宋体" w:eastAsia="宋体" w:hint="eastAsia"/>
                <w:sz w:val="21"/>
              </w:rPr>
              <w:t>“</w:t>
            </w:r>
            <w:r>
              <w:rPr>
                <w:sz w:val="21"/>
              </w:rPr>
              <w:t>产学研合作教育视野下地方农业院校应用型人才培养模式研究</w:t>
            </w:r>
            <w:r>
              <w:rPr>
                <w:rFonts w:ascii="宋体" w:hAnsi="宋体" w:eastAsia="宋体" w:hint="eastAsia"/>
                <w:sz w:val="21"/>
              </w:rPr>
              <w:t>”</w:t>
            </w:r>
            <w:r>
              <w:rPr>
                <w:sz w:val="21"/>
              </w:rPr>
              <w:t>；江西省教育科学规划项目</w:t>
            </w:r>
          </w:p>
          <w:p>
            <w:pPr>
              <w:pStyle w:val="TableParagraph"/>
              <w:spacing w:line="314" w:lineRule="auto" w:before="19"/>
              <w:ind w:left="107" w:right="85"/>
              <w:jc w:val="both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“</w:t>
            </w:r>
            <w:r>
              <w:rPr>
                <w:sz w:val="21"/>
              </w:rPr>
              <w:t>地方农业院校农学类本科学生通向农村的机制研究</w:t>
            </w:r>
            <w:r>
              <w:rPr>
                <w:rFonts w:ascii="宋体" w:hAnsi="宋体" w:eastAsia="宋体" w:hint="eastAsia"/>
                <w:sz w:val="21"/>
              </w:rPr>
              <w:t>”</w:t>
            </w:r>
            <w:r>
              <w:rPr>
                <w:sz w:val="21"/>
              </w:rPr>
              <w:t>；江西省教育科学规划项目</w:t>
            </w:r>
            <w:r>
              <w:rPr>
                <w:rFonts w:ascii="宋体" w:hAnsi="宋体" w:eastAsia="宋体" w:hint="eastAsia"/>
                <w:sz w:val="21"/>
              </w:rPr>
              <w:t>“</w:t>
            </w:r>
            <w:r>
              <w:rPr>
                <w:sz w:val="21"/>
              </w:rPr>
              <w:t>地方院校农学类本科应用人才的成长规律研究</w:t>
            </w:r>
            <w:r>
              <w:rPr>
                <w:rFonts w:ascii="宋体" w:hAnsi="宋体" w:eastAsia="宋体" w:hint="eastAsia"/>
                <w:sz w:val="21"/>
              </w:rPr>
              <w:t>”</w:t>
            </w:r>
            <w:r>
              <w:rPr>
                <w:sz w:val="21"/>
              </w:rPr>
              <w:t>；江西省教育科学规划重点项目</w:t>
            </w:r>
            <w:r>
              <w:rPr>
                <w:rFonts w:ascii="宋体" w:hAnsi="宋体" w:eastAsia="宋体" w:hint="eastAsia"/>
                <w:sz w:val="21"/>
              </w:rPr>
              <w:t>“</w:t>
            </w:r>
            <w:r>
              <w:rPr>
                <w:sz w:val="21"/>
              </w:rPr>
              <w:t>江西中小学生课外补习现状及治理研究</w:t>
            </w:r>
            <w:r>
              <w:rPr>
                <w:rFonts w:ascii="宋体" w:hAnsi="宋体" w:eastAsia="宋体" w:hint="eastAsia"/>
                <w:sz w:val="21"/>
              </w:rPr>
              <w:t>—</w:t>
            </w:r>
            <w:r>
              <w:rPr>
                <w:sz w:val="21"/>
              </w:rPr>
              <w:t>基于江西省 11 个地市调查数据</w:t>
            </w:r>
            <w:r>
              <w:rPr>
                <w:rFonts w:ascii="宋体" w:hAnsi="宋体" w:eastAsia="宋体" w:hint="eastAsia"/>
                <w:sz w:val="21"/>
              </w:rPr>
              <w:t>”</w:t>
            </w:r>
            <w:r>
              <w:rPr>
                <w:sz w:val="21"/>
              </w:rPr>
              <w:t>等 8 项。</w:t>
            </w:r>
          </w:p>
          <w:p>
            <w:pPr>
              <w:pStyle w:val="TableParagraph"/>
              <w:spacing w:line="314" w:lineRule="auto" w:before="19"/>
              <w:ind w:left="107" w:right="-29" w:firstLine="420"/>
              <w:rPr>
                <w:sz w:val="21"/>
              </w:rPr>
            </w:pPr>
            <w:r>
              <w:rPr>
                <w:spacing w:val="-6"/>
                <w:w w:val="100"/>
                <w:sz w:val="21"/>
              </w:rPr>
              <w:t>近几年作为主要完成人或成员获教学成果奖有：</w:t>
            </w:r>
            <w:r>
              <w:rPr>
                <w:spacing w:val="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1</w:t>
            </w:r>
            <w:r>
              <w:rPr>
                <w:spacing w:val="1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国家教学成果二等奖</w:t>
            </w:r>
            <w:r>
              <w:rPr>
                <w:rFonts w:ascii="宋体" w:hAnsi="宋体" w:eastAsia="宋体" w:hint="eastAsia"/>
                <w:w w:val="100"/>
                <w:sz w:val="21"/>
              </w:rPr>
              <w:t>“</w:t>
            </w:r>
            <w:r>
              <w:rPr>
                <w:spacing w:val="1"/>
                <w:w w:val="100"/>
                <w:sz w:val="21"/>
              </w:rPr>
              <w:t>新时代</w:t>
            </w:r>
            <w:r>
              <w:rPr>
                <w:spacing w:val="-2"/>
                <w:sz w:val="21"/>
              </w:rPr>
              <w:t>动物科技类</w:t>
            </w:r>
            <w:r>
              <w:rPr>
                <w:rFonts w:ascii="宋体" w:hAnsi="宋体" w:eastAsia="宋体" w:hint="eastAsia"/>
                <w:sz w:val="21"/>
              </w:rPr>
              <w:t>‘</w:t>
            </w:r>
            <w:r>
              <w:rPr>
                <w:spacing w:val="-2"/>
                <w:sz w:val="21"/>
              </w:rPr>
              <w:t>五有</w:t>
            </w:r>
            <w:r>
              <w:rPr>
                <w:rFonts w:ascii="宋体" w:hAnsi="宋体" w:eastAsia="宋体" w:hint="eastAsia"/>
                <w:spacing w:val="-3"/>
                <w:sz w:val="21"/>
              </w:rPr>
              <w:t>’</w:t>
            </w:r>
            <w:r>
              <w:rPr>
                <w:spacing w:val="-3"/>
                <w:sz w:val="21"/>
              </w:rPr>
              <w:t>创新人才培养模式的构建与实践</w:t>
            </w:r>
            <w:r>
              <w:rPr>
                <w:rFonts w:ascii="宋体" w:hAnsi="宋体" w:eastAsia="宋体" w:hint="eastAsia"/>
                <w:spacing w:val="-3"/>
                <w:sz w:val="21"/>
              </w:rPr>
              <w:t>”</w:t>
            </w:r>
            <w:r>
              <w:rPr>
                <w:spacing w:val="-3"/>
                <w:sz w:val="21"/>
              </w:rPr>
              <w:t>（成果第四完成人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11"/>
                <w:sz w:val="21"/>
              </w:rPr>
              <w:t>。</w:t>
            </w:r>
            <w:r>
              <w:rPr>
                <w:sz w:val="21"/>
              </w:rPr>
              <w:t>（2）</w:t>
            </w:r>
            <w:r>
              <w:rPr>
                <w:spacing w:val="-3"/>
                <w:sz w:val="21"/>
              </w:rPr>
              <w:t>江西省</w:t>
            </w:r>
            <w:r>
              <w:rPr>
                <w:sz w:val="21"/>
              </w:rPr>
              <w:t>教学成果二等奖</w:t>
            </w:r>
            <w:r>
              <w:rPr>
                <w:rFonts w:ascii="宋体" w:hAnsi="宋体" w:eastAsia="宋体" w:hint="eastAsia"/>
                <w:sz w:val="21"/>
              </w:rPr>
              <w:t>“</w:t>
            </w:r>
            <w:r>
              <w:rPr>
                <w:sz w:val="21"/>
              </w:rPr>
              <w:t>三个依托 三项结合 五类融合</w:t>
            </w:r>
            <w:r>
              <w:rPr>
                <w:rFonts w:ascii="宋体" w:hAnsi="宋体" w:eastAsia="宋体" w:hint="eastAsia"/>
                <w:sz w:val="21"/>
              </w:rPr>
              <w:t>—</w:t>
            </w:r>
            <w:r>
              <w:rPr>
                <w:sz w:val="21"/>
              </w:rPr>
              <w:t>培养本科生专业实践应用能力的探索</w:t>
            </w:r>
            <w:r>
              <w:rPr>
                <w:spacing w:val="-1"/>
                <w:sz w:val="21"/>
              </w:rPr>
              <w:t>与实践</w:t>
            </w:r>
            <w:r>
              <w:rPr>
                <w:rFonts w:ascii="宋体" w:hAnsi="宋体" w:eastAsia="宋体" w:hint="eastAsia"/>
                <w:spacing w:val="-12"/>
                <w:sz w:val="21"/>
              </w:rPr>
              <w:t>”</w:t>
            </w:r>
            <w:r>
              <w:rPr>
                <w:spacing w:val="-12"/>
                <w:sz w:val="21"/>
              </w:rPr>
              <w:t>（</w:t>
            </w:r>
            <w:r>
              <w:rPr>
                <w:spacing w:val="-3"/>
                <w:sz w:val="21"/>
              </w:rPr>
              <w:t>成果第一完成人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30"/>
                <w:sz w:val="21"/>
              </w:rPr>
              <w:t>。</w:t>
            </w:r>
            <w:r>
              <w:rPr>
                <w:spacing w:val="-9"/>
                <w:sz w:val="21"/>
              </w:rPr>
              <w:t>（3）</w:t>
            </w:r>
            <w:r>
              <w:rPr>
                <w:spacing w:val="-3"/>
                <w:sz w:val="21"/>
              </w:rPr>
              <w:t>江西省教学成果一等奖</w:t>
            </w:r>
            <w:r>
              <w:rPr>
                <w:rFonts w:ascii="宋体" w:hAnsi="宋体" w:eastAsia="宋体" w:hint="eastAsia"/>
                <w:sz w:val="21"/>
              </w:rPr>
              <w:t>“‘</w:t>
            </w:r>
            <w:r>
              <w:rPr>
                <w:spacing w:val="-8"/>
                <w:sz w:val="21"/>
              </w:rPr>
              <w:t>一主线、两平台、六途径、</w:t>
            </w:r>
            <w:r>
              <w:rPr>
                <w:spacing w:val="-7"/>
                <w:sz w:val="21"/>
              </w:rPr>
              <w:t>六融合</w:t>
            </w:r>
            <w:r>
              <w:rPr>
                <w:rFonts w:ascii="宋体" w:hAnsi="宋体" w:eastAsia="宋体" w:hint="eastAsia"/>
                <w:sz w:val="21"/>
              </w:rPr>
              <w:t>’</w:t>
            </w:r>
            <w:r>
              <w:rPr>
                <w:spacing w:val="-3"/>
                <w:sz w:val="21"/>
              </w:rPr>
              <w:t>助推农科类创新实践人才培养的探索与实践</w:t>
            </w:r>
            <w:r>
              <w:rPr>
                <w:rFonts w:ascii="宋体" w:hAnsi="宋体" w:eastAsia="宋体" w:hint="eastAsia"/>
                <w:spacing w:val="-3"/>
                <w:sz w:val="21"/>
              </w:rPr>
              <w:t>”</w:t>
            </w:r>
            <w:r>
              <w:rPr>
                <w:spacing w:val="-3"/>
                <w:sz w:val="21"/>
              </w:rPr>
              <w:t>（成果第二完成人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11"/>
                <w:sz w:val="21"/>
              </w:rPr>
              <w:t>。</w:t>
            </w:r>
            <w:r>
              <w:rPr>
                <w:sz w:val="21"/>
              </w:rPr>
              <w:t>（4）</w:t>
            </w:r>
            <w:r>
              <w:rPr>
                <w:spacing w:val="-3"/>
                <w:sz w:val="21"/>
              </w:rPr>
              <w:t>江西省</w:t>
            </w:r>
            <w:r>
              <w:rPr>
                <w:spacing w:val="-2"/>
                <w:sz w:val="21"/>
              </w:rPr>
              <w:t>教学成果二等奖</w:t>
            </w:r>
            <w:r>
              <w:rPr>
                <w:rFonts w:ascii="宋体" w:hAnsi="宋体" w:eastAsia="宋体" w:hint="eastAsia"/>
                <w:sz w:val="21"/>
              </w:rPr>
              <w:t>“</w:t>
            </w:r>
            <w:r>
              <w:rPr>
                <w:spacing w:val="-3"/>
                <w:sz w:val="21"/>
              </w:rPr>
              <w:t>高等农业院校产学研合作教育</w:t>
            </w:r>
            <w:r>
              <w:rPr>
                <w:rFonts w:ascii="宋体" w:hAnsi="宋体" w:eastAsia="宋体" w:hint="eastAsia"/>
                <w:sz w:val="21"/>
              </w:rPr>
              <w:t>‘</w:t>
            </w:r>
            <w:r>
              <w:rPr>
                <w:sz w:val="21"/>
              </w:rPr>
              <w:t>12345</w:t>
            </w:r>
            <w:r>
              <w:rPr>
                <w:rFonts w:ascii="宋体" w:hAnsi="宋体" w:eastAsia="宋体" w:hint="eastAsia"/>
                <w:sz w:val="21"/>
              </w:rPr>
              <w:t>’</w:t>
            </w:r>
            <w:r>
              <w:rPr>
                <w:spacing w:val="-3"/>
                <w:sz w:val="21"/>
              </w:rPr>
              <w:t>模式探索与实践</w:t>
            </w:r>
            <w:r>
              <w:rPr>
                <w:rFonts w:ascii="宋体" w:hAnsi="宋体" w:eastAsia="宋体" w:hint="eastAsia"/>
                <w:spacing w:val="-5"/>
                <w:sz w:val="21"/>
              </w:rPr>
              <w:t>”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1"/>
                <w:sz w:val="21"/>
              </w:rPr>
              <w:t>成果第一</w:t>
            </w:r>
            <w:r>
              <w:rPr>
                <w:spacing w:val="-2"/>
                <w:sz w:val="21"/>
              </w:rPr>
              <w:t>完成人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61"/>
                <w:sz w:val="21"/>
              </w:rPr>
              <w:t>。</w:t>
            </w:r>
            <w:r>
              <w:rPr>
                <w:spacing w:val="-20"/>
                <w:sz w:val="21"/>
              </w:rPr>
              <w:t>（5）</w:t>
            </w:r>
            <w:r>
              <w:rPr>
                <w:spacing w:val="-6"/>
                <w:sz w:val="21"/>
              </w:rPr>
              <w:t>江西省教学成果一等奖：</w:t>
            </w:r>
            <w:r>
              <w:rPr>
                <w:rFonts w:ascii="宋体" w:hAnsi="宋体" w:eastAsia="宋体" w:hint="eastAsia"/>
                <w:spacing w:val="-29"/>
                <w:sz w:val="21"/>
              </w:rPr>
              <w:t>“</w:t>
            </w:r>
            <w:r>
              <w:rPr>
                <w:spacing w:val="-3"/>
                <w:sz w:val="21"/>
              </w:rPr>
              <w:t>农学类本科专业体验式教学模式及其应用</w:t>
            </w:r>
            <w:r>
              <w:rPr>
                <w:rFonts w:ascii="宋体" w:hAnsi="宋体" w:eastAsia="宋体" w:hint="eastAsia"/>
                <w:spacing w:val="-28"/>
                <w:sz w:val="21"/>
              </w:rPr>
              <w:t>”</w:t>
            </w:r>
            <w:r>
              <w:rPr>
                <w:spacing w:val="-28"/>
                <w:sz w:val="21"/>
              </w:rPr>
              <w:t>（</w:t>
            </w:r>
            <w:r>
              <w:rPr>
                <w:sz w:val="21"/>
              </w:rPr>
              <w:t>成</w:t>
            </w:r>
          </w:p>
          <w:p>
            <w:pPr>
              <w:pStyle w:val="TableParagraph"/>
              <w:spacing w:before="19"/>
              <w:ind w:left="10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果第二完成人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rPr>
          <w:trHeight w:val="964" w:hRule="atLeast"/>
        </w:trPr>
        <w:tc>
          <w:tcPr>
            <w:tcW w:w="1342" w:type="dxa"/>
          </w:tcPr>
          <w:p>
            <w:pPr>
              <w:pStyle w:val="TableParagraph"/>
              <w:spacing w:line="321" w:lineRule="auto" w:before="118"/>
              <w:ind w:left="307" w:right="302"/>
              <w:rPr>
                <w:sz w:val="24"/>
              </w:rPr>
            </w:pPr>
            <w:r>
              <w:rPr>
                <w:sz w:val="24"/>
              </w:rPr>
              <w:t>对学生的要求</w:t>
            </w:r>
          </w:p>
        </w:tc>
        <w:tc>
          <w:tcPr>
            <w:tcW w:w="8290" w:type="dxa"/>
            <w:gridSpan w:val="9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数学基础较好、有一定的文字功底、恪守学术规范、勤于探究、敢于质疑、乐于练笔。</w:t>
            </w:r>
          </w:p>
        </w:tc>
      </w:tr>
      <w:tr>
        <w:trPr>
          <w:trHeight w:val="952" w:hRule="atLeast"/>
        </w:trPr>
        <w:tc>
          <w:tcPr>
            <w:tcW w:w="1342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spacing w:before="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  <w:tab/>
              <w:t>注</w:t>
            </w:r>
          </w:p>
        </w:tc>
        <w:tc>
          <w:tcPr>
            <w:tcW w:w="8290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楷体" w:hAnsi="楷体" w:eastAsia="楷体" w:cs="楷体"/>
    </w:rPr>
  </w:style>
  <w:style w:styleId="BodyText" w:type="paragraph">
    <w:name w:val="Body Text"/>
    <w:basedOn w:val="Normal"/>
    <w:uiPriority w:val="1"/>
    <w:qFormat/>
    <w:pPr>
      <w:spacing w:line="447" w:lineRule="exact"/>
      <w:ind w:right="1"/>
      <w:jc w:val="center"/>
    </w:pPr>
    <w:rPr>
      <w:rFonts w:ascii="黑体" w:hAnsi="黑体" w:eastAsia="黑体" w:cs="黑体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楷体" w:hAnsi="楷体" w:eastAsia="楷体" w:cs="楷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551902038@qq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jiangm</dc:creator>
  <dc:title>江西农业大学研究生导师信息表</dc:title>
  <dcterms:created xsi:type="dcterms:W3CDTF">2021-01-06T11:32:12Z</dcterms:created>
  <dcterms:modified xsi:type="dcterms:W3CDTF">2021-01-06T11:32:12Z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