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20" w:lineRule="exact"/>
        <w:ind w:firstLine="0" w:firstLineChars="0"/>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val="en-US" w:eastAsia="zh-CN"/>
        </w:rPr>
        <w:t>2020年</w:t>
      </w:r>
      <w:r>
        <w:rPr>
          <w:rFonts w:hint="eastAsia" w:ascii="方正小标宋简体" w:hAnsi="方正小标宋简体" w:eastAsia="方正小标宋简体" w:cs="方正小标宋简体"/>
          <w:sz w:val="36"/>
          <w:szCs w:val="36"/>
        </w:rPr>
        <w:t>广东省湛江农垦集团公司人才招聘</w:t>
      </w:r>
      <w:r>
        <w:rPr>
          <w:rFonts w:hint="eastAsia" w:ascii="方正小标宋简体" w:hAnsi="方正小标宋简体" w:eastAsia="方正小标宋简体" w:cs="方正小标宋简体"/>
          <w:sz w:val="36"/>
          <w:szCs w:val="36"/>
          <w:lang w:eastAsia="zh-CN"/>
        </w:rPr>
        <w:t>公告</w:t>
      </w:r>
    </w:p>
    <w:p/>
    <w:p>
      <w:pPr>
        <w:widowControl/>
        <w:spacing w:line="480" w:lineRule="exact"/>
        <w:ind w:right="136" w:firstLine="476" w:firstLineChars="149"/>
        <w:jc w:val="left"/>
        <w:rPr>
          <w:rFonts w:hint="eastAsia" w:ascii="黑体" w:hAnsi="黑体" w:eastAsia="黑体" w:cs="黑体"/>
          <w:b w:val="0"/>
          <w:bCs/>
          <w:sz w:val="28"/>
          <w:szCs w:val="28"/>
        </w:rPr>
      </w:pPr>
      <w:r>
        <w:rPr>
          <w:rFonts w:hint="eastAsia" w:ascii="黑体" w:hAnsi="黑体" w:eastAsia="黑体" w:cs="黑体"/>
          <w:b w:val="0"/>
          <w:bCs/>
          <w:kern w:val="0"/>
          <w:sz w:val="32"/>
          <w:szCs w:val="32"/>
        </w:rPr>
        <w:t>一、单位简介</w:t>
      </w:r>
    </w:p>
    <w:p>
      <w:pPr>
        <w:spacing w:line="540" w:lineRule="exact"/>
        <w:ind w:firstLine="56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湛江农垦创建于1951年。60多年来，湛江农垦已发展成为以开发、种植、加工热带和亚热带作物为主，集生产、科研、经营于一体，一二三产业均具规模的大型国有农业企业集团。现有土地总面积136.48万亩 ，一级企事业单位34家（企业27家，事业7家），总资产80.96亿元,总人口14.15万人（在职职工1.67万人,离退休人员3.42万人）。近年来</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湛江农垦以其大基地、大企业、大产业和市场化、专业化、组织化等优势，勇担保障国家战略资源和城市安全食品有效供给的责任，构建“2+5”产业体系</w:t>
      </w:r>
      <w:r>
        <w:rPr>
          <w:rFonts w:hint="eastAsia" w:ascii="仿宋_GB2312" w:hAnsi="仿宋_GB2312" w:eastAsia="仿宋_GB2312" w:cs="仿宋_GB2312"/>
          <w:sz w:val="28"/>
          <w:szCs w:val="28"/>
          <w:lang w:eastAsia="zh-CN"/>
        </w:rPr>
        <w:t>，巩固发展橡胶产业基地和蔗糖产业基地，做强做优剑麻、半岛果蔬、房产物业、医疗健康养老和农业休闲旅游等主导产业。</w:t>
      </w:r>
      <w:r>
        <w:rPr>
          <w:rFonts w:hint="eastAsia" w:ascii="仿宋_GB2312" w:hAnsi="仿宋_GB2312" w:eastAsia="仿宋_GB2312" w:cs="仿宋_GB2312"/>
          <w:sz w:val="28"/>
          <w:szCs w:val="28"/>
        </w:rPr>
        <w:t>先后被定为我国首批国家现代农业示范区和国家现代农业产业园,建有全国规模最大的甘蔗全程机械化试验示范基地和节水灌溉基地，全国最大甘蔗赤眼蜂生物防治基地等,以及6个绿色食品基地，1个有机食品生产基地，4个农业部南亚热带作物名优基地，5个农业部南亚热带作物标准化生产示范园，拥有“三叶”牌菠萝罐头、“红江”牌红江橙、“雄鸥”牌蒸青绿茶等中国名牌农产品。</w:t>
      </w:r>
    </w:p>
    <w:p>
      <w:pPr>
        <w:widowControl/>
        <w:spacing w:line="480" w:lineRule="exact"/>
        <w:ind w:right="136" w:firstLine="320" w:firstLineChars="100"/>
        <w:jc w:val="lef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二、招聘职位</w:t>
      </w:r>
    </w:p>
    <w:tbl>
      <w:tblPr>
        <w:tblStyle w:val="11"/>
        <w:tblW w:w="9158"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3"/>
        <w:gridCol w:w="2760"/>
        <w:gridCol w:w="2218"/>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2123" w:type="dxa"/>
            <w:vAlign w:val="center"/>
          </w:tcPr>
          <w:p>
            <w:pPr>
              <w:spacing w:line="320" w:lineRule="exact"/>
              <w:ind w:firstLine="0" w:firstLineChars="0"/>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岗位需求</w:t>
            </w:r>
          </w:p>
        </w:tc>
        <w:tc>
          <w:tcPr>
            <w:tcW w:w="2760" w:type="dxa"/>
            <w:vAlign w:val="center"/>
          </w:tcPr>
          <w:p>
            <w:pPr>
              <w:spacing w:line="320" w:lineRule="exact"/>
              <w:ind w:firstLine="0" w:firstLineChars="0"/>
              <w:jc w:val="center"/>
              <w:rPr>
                <w:rFonts w:ascii="黑体" w:hAnsi="黑体" w:eastAsia="黑体" w:cs="黑体"/>
                <w:sz w:val="32"/>
                <w:szCs w:val="32"/>
              </w:rPr>
            </w:pPr>
            <w:r>
              <w:rPr>
                <w:rFonts w:hint="eastAsia" w:ascii="黑体" w:hAnsi="黑体" w:eastAsia="黑体" w:cs="黑体"/>
                <w:sz w:val="32"/>
                <w:szCs w:val="32"/>
              </w:rPr>
              <w:t>专业要求</w:t>
            </w:r>
          </w:p>
        </w:tc>
        <w:tc>
          <w:tcPr>
            <w:tcW w:w="2218" w:type="dxa"/>
            <w:vAlign w:val="center"/>
          </w:tcPr>
          <w:p>
            <w:pPr>
              <w:spacing w:line="320" w:lineRule="exact"/>
              <w:ind w:firstLine="0" w:firstLineChars="0"/>
              <w:jc w:val="center"/>
              <w:rPr>
                <w:rFonts w:ascii="黑体" w:hAnsi="黑体" w:eastAsia="黑体" w:cs="黑体"/>
                <w:sz w:val="32"/>
                <w:szCs w:val="32"/>
              </w:rPr>
            </w:pPr>
            <w:r>
              <w:rPr>
                <w:rFonts w:hint="eastAsia" w:ascii="黑体" w:hAnsi="黑体" w:eastAsia="黑体" w:cs="黑体"/>
                <w:sz w:val="32"/>
                <w:szCs w:val="32"/>
              </w:rPr>
              <w:t>学历</w:t>
            </w:r>
            <w:r>
              <w:rPr>
                <w:rFonts w:hint="eastAsia" w:ascii="黑体" w:hAnsi="黑体" w:eastAsia="黑体" w:cs="黑体"/>
                <w:sz w:val="32"/>
                <w:szCs w:val="32"/>
                <w:lang w:eastAsia="zh-CN"/>
              </w:rPr>
              <w:t>（学位）</w:t>
            </w:r>
            <w:r>
              <w:rPr>
                <w:rFonts w:hint="eastAsia" w:ascii="黑体" w:hAnsi="黑体" w:eastAsia="黑体" w:cs="黑体"/>
                <w:sz w:val="32"/>
                <w:szCs w:val="32"/>
              </w:rPr>
              <w:t>要求</w:t>
            </w:r>
          </w:p>
        </w:tc>
        <w:tc>
          <w:tcPr>
            <w:tcW w:w="2057" w:type="dxa"/>
            <w:vAlign w:val="center"/>
          </w:tcPr>
          <w:p>
            <w:pPr>
              <w:spacing w:line="320" w:lineRule="exact"/>
              <w:ind w:firstLine="0" w:firstLineChars="0"/>
              <w:jc w:val="center"/>
              <w:rPr>
                <w:rFonts w:ascii="黑体" w:hAnsi="黑体" w:eastAsia="黑体" w:cs="黑体"/>
                <w:sz w:val="32"/>
                <w:szCs w:val="32"/>
              </w:rPr>
            </w:pPr>
            <w:r>
              <w:rPr>
                <w:rFonts w:hint="eastAsia" w:ascii="黑体" w:hAnsi="黑体" w:eastAsia="黑体" w:cs="黑体"/>
                <w:sz w:val="32"/>
                <w:szCs w:val="32"/>
              </w:rPr>
              <w:t>拟招聘人数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3" w:hRule="atLeast"/>
        </w:trPr>
        <w:tc>
          <w:tcPr>
            <w:tcW w:w="2123" w:type="dxa"/>
            <w:vAlign w:val="center"/>
          </w:tcPr>
          <w:p>
            <w:pPr>
              <w:spacing w:line="320" w:lineRule="exact"/>
              <w:ind w:firstLine="0" w:firstLineChars="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管培生</w:t>
            </w:r>
          </w:p>
        </w:tc>
        <w:tc>
          <w:tcPr>
            <w:tcW w:w="2760" w:type="dxa"/>
            <w:vAlign w:val="center"/>
          </w:tcPr>
          <w:p>
            <w:pPr>
              <w:spacing w:line="320" w:lineRule="exact"/>
              <w:ind w:firstLine="0" w:firstLineChars="0"/>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财会类、经济类、营销类、法学类、文学类等相关专业</w:t>
            </w:r>
          </w:p>
        </w:tc>
        <w:tc>
          <w:tcPr>
            <w:tcW w:w="2218" w:type="dxa"/>
            <w:vAlign w:val="center"/>
          </w:tcPr>
          <w:p>
            <w:pPr>
              <w:spacing w:line="320" w:lineRule="exact"/>
              <w:ind w:firstLine="0" w:firstLineChars="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硕士</w:t>
            </w:r>
            <w:r>
              <w:rPr>
                <w:rFonts w:hint="eastAsia" w:ascii="仿宋_GB2312" w:hAnsi="仿宋_GB2312" w:eastAsia="仿宋_GB2312" w:cs="仿宋_GB2312"/>
                <w:sz w:val="28"/>
                <w:szCs w:val="28"/>
              </w:rPr>
              <w:t>研究生</w:t>
            </w:r>
            <w:r>
              <w:rPr>
                <w:rFonts w:hint="eastAsia" w:ascii="仿宋_GB2312" w:hAnsi="仿宋_GB2312" w:eastAsia="仿宋_GB2312" w:cs="仿宋_GB2312"/>
                <w:sz w:val="28"/>
                <w:szCs w:val="28"/>
                <w:lang w:eastAsia="zh-CN"/>
              </w:rPr>
              <w:t>及以上（紧缺专业可以放宽到本科）</w:t>
            </w:r>
          </w:p>
        </w:tc>
        <w:tc>
          <w:tcPr>
            <w:tcW w:w="2057" w:type="dxa"/>
            <w:vMerge w:val="restart"/>
            <w:vAlign w:val="center"/>
          </w:tcPr>
          <w:p>
            <w:pPr>
              <w:spacing w:line="320" w:lineRule="exact"/>
              <w:ind w:firstLine="0" w:firstLineChars="0"/>
              <w:jc w:val="center"/>
              <w:rPr>
                <w:rFonts w:hint="eastAsia" w:ascii="仿宋_GB2312" w:hAnsi="仿宋_GB2312" w:eastAsia="仿宋_GB2312" w:cs="仿宋_GB2312"/>
                <w:sz w:val="28"/>
                <w:szCs w:val="28"/>
                <w:lang w:val="en-US" w:eastAsia="zh-CN"/>
              </w:rPr>
            </w:pPr>
          </w:p>
          <w:p>
            <w:pPr>
              <w:spacing w:line="320" w:lineRule="exact"/>
              <w:ind w:firstLine="0" w:firstLineChars="0"/>
              <w:jc w:val="center"/>
              <w:rPr>
                <w:rFonts w:hint="eastAsia" w:ascii="仿宋_GB2312" w:hAnsi="仿宋_GB2312" w:eastAsia="仿宋_GB2312" w:cs="仿宋_GB2312"/>
                <w:sz w:val="28"/>
                <w:szCs w:val="28"/>
                <w:lang w:val="en-US" w:eastAsia="zh-CN"/>
              </w:rPr>
            </w:pPr>
          </w:p>
          <w:p>
            <w:pPr>
              <w:spacing w:line="320" w:lineRule="exact"/>
              <w:ind w:firstLine="0" w:firstLineChars="0"/>
              <w:jc w:val="center"/>
              <w:rPr>
                <w:rFonts w:hint="eastAsia" w:ascii="仿宋_GB2312" w:hAnsi="仿宋_GB2312" w:eastAsia="仿宋_GB2312" w:cs="仿宋_GB2312"/>
                <w:sz w:val="28"/>
                <w:szCs w:val="28"/>
                <w:lang w:val="en-US" w:eastAsia="zh-CN"/>
              </w:rPr>
            </w:pPr>
          </w:p>
          <w:p>
            <w:pPr>
              <w:spacing w:line="320" w:lineRule="exact"/>
              <w:ind w:firstLine="0" w:firstLineChars="0"/>
              <w:jc w:val="center"/>
              <w:rPr>
                <w:rFonts w:hint="eastAsia" w:ascii="仿宋_GB2312" w:hAnsi="仿宋_GB2312" w:eastAsia="仿宋_GB2312" w:cs="仿宋_GB2312"/>
                <w:sz w:val="28"/>
                <w:szCs w:val="28"/>
                <w:lang w:val="en-US" w:eastAsia="zh-CN"/>
              </w:rPr>
            </w:pPr>
          </w:p>
          <w:p>
            <w:pPr>
              <w:spacing w:line="320" w:lineRule="exact"/>
              <w:ind w:firstLine="0" w:firstLineChars="0"/>
              <w:jc w:val="center"/>
              <w:rPr>
                <w:rFonts w:hint="eastAsia" w:ascii="仿宋_GB2312" w:hAnsi="仿宋_GB2312" w:eastAsia="仿宋_GB2312" w:cs="仿宋_GB2312"/>
                <w:sz w:val="28"/>
                <w:szCs w:val="28"/>
                <w:lang w:val="en-US" w:eastAsia="zh-CN"/>
              </w:rPr>
            </w:pPr>
          </w:p>
          <w:p>
            <w:pPr>
              <w:spacing w:line="320" w:lineRule="exact"/>
              <w:ind w:firstLine="0" w:firstLineChars="0"/>
              <w:jc w:val="center"/>
              <w:rPr>
                <w:rFonts w:hint="eastAsia" w:ascii="仿宋_GB2312" w:hAnsi="仿宋_GB2312" w:eastAsia="仿宋_GB2312" w:cs="仿宋_GB2312"/>
                <w:sz w:val="28"/>
                <w:szCs w:val="28"/>
                <w:lang w:val="en-US" w:eastAsia="zh-CN"/>
              </w:rPr>
            </w:pPr>
          </w:p>
          <w:p>
            <w:pPr>
              <w:spacing w:line="320" w:lineRule="exact"/>
              <w:ind w:firstLine="0" w:firstLineChars="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若干人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2123" w:type="dxa"/>
            <w:vAlign w:val="center"/>
          </w:tcPr>
          <w:p>
            <w:pPr>
              <w:spacing w:line="320" w:lineRule="exact"/>
              <w:ind w:firstLine="0" w:firstLineChars="0"/>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湛江农垦集团公司</w:t>
            </w:r>
            <w:r>
              <w:rPr>
                <w:rFonts w:hint="eastAsia" w:ascii="仿宋_GB2312" w:hAnsi="仿宋_GB2312" w:eastAsia="仿宋_GB2312" w:cs="仿宋_GB2312"/>
                <w:sz w:val="28"/>
                <w:szCs w:val="28"/>
                <w:lang w:eastAsia="zh-CN"/>
              </w:rPr>
              <w:t>所属企业工作人员</w:t>
            </w:r>
          </w:p>
        </w:tc>
        <w:tc>
          <w:tcPr>
            <w:tcW w:w="2760" w:type="dxa"/>
            <w:vAlign w:val="center"/>
          </w:tcPr>
          <w:p>
            <w:pPr>
              <w:spacing w:line="320" w:lineRule="exact"/>
              <w:ind w:firstLine="0" w:firstLineChars="0"/>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财会类、经济类、营销类、法学类、土地资源类、农学类、工程类、文学类等相关专业</w:t>
            </w:r>
          </w:p>
        </w:tc>
        <w:tc>
          <w:tcPr>
            <w:tcW w:w="2218" w:type="dxa"/>
            <w:vAlign w:val="center"/>
          </w:tcPr>
          <w:p>
            <w:pPr>
              <w:spacing w:line="320" w:lineRule="exact"/>
              <w:ind w:firstLine="0" w:firstLineChars="0"/>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本科及以上</w:t>
            </w:r>
          </w:p>
        </w:tc>
        <w:tc>
          <w:tcPr>
            <w:tcW w:w="2057" w:type="dxa"/>
            <w:vMerge w:val="continue"/>
            <w:vAlign w:val="center"/>
          </w:tcPr>
          <w:p>
            <w:pPr>
              <w:spacing w:line="320" w:lineRule="exact"/>
              <w:ind w:firstLine="0" w:firstLineChars="0"/>
              <w:jc w:val="center"/>
              <w:rPr>
                <w:rFonts w:hint="eastAsia" w:ascii="仿宋_GB2312" w:hAnsi="仿宋_GB2312" w:eastAsia="仿宋_GB2312" w:cs="仿宋_GB2312"/>
                <w:sz w:val="28"/>
                <w:szCs w:val="28"/>
                <w:lang w:val="en-US" w:eastAsia="zh-CN"/>
              </w:rPr>
            </w:pPr>
          </w:p>
        </w:tc>
      </w:tr>
    </w:tbl>
    <w:p>
      <w:pPr>
        <w:keepNext w:val="0"/>
        <w:keepLines w:val="0"/>
        <w:pageBreakBefore w:val="0"/>
        <w:widowControl/>
        <w:kinsoku/>
        <w:wordWrap/>
        <w:overflowPunct/>
        <w:topLinePunct w:val="0"/>
        <w:autoSpaceDE/>
        <w:autoSpaceDN/>
        <w:bidi w:val="0"/>
        <w:adjustRightInd/>
        <w:snapToGrid/>
        <w:spacing w:line="480" w:lineRule="exact"/>
        <w:ind w:left="0" w:leftChars="0" w:right="136"/>
        <w:jc w:val="left"/>
        <w:textAlignment w:val="auto"/>
        <w:outlineLvl w:val="9"/>
        <w:rPr>
          <w:rFonts w:hint="eastAsia" w:ascii="黑体" w:hAnsi="黑体" w:eastAsia="黑体" w:cs="黑体"/>
          <w:b w:val="0"/>
          <w:bCs/>
          <w:kern w:val="0"/>
          <w:sz w:val="32"/>
          <w:szCs w:val="32"/>
          <w:lang w:eastAsia="zh-CN"/>
        </w:rPr>
      </w:pPr>
      <w:r>
        <w:rPr>
          <w:rFonts w:hint="eastAsia" w:ascii="黑体" w:hAnsi="黑体" w:eastAsia="黑体" w:cs="黑体"/>
          <w:b w:val="0"/>
          <w:bCs/>
          <w:kern w:val="0"/>
          <w:sz w:val="32"/>
          <w:szCs w:val="32"/>
          <w:lang w:eastAsia="zh-CN"/>
        </w:rPr>
        <w:t>三、招聘条件</w:t>
      </w:r>
    </w:p>
    <w:p>
      <w:pPr>
        <w:pStyle w:val="9"/>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firstLine="571" w:firstLineChars="203"/>
        <w:jc w:val="both"/>
        <w:textAlignment w:val="auto"/>
        <w:outlineLvl w:val="9"/>
        <w:rPr>
          <w:rFonts w:hint="eastAsia" w:ascii="仿宋_GB2312" w:hAnsi="Arial" w:eastAsia="仿宋_GB2312" w:cs="Arial"/>
          <w:b/>
          <w:bCs/>
          <w:sz w:val="28"/>
          <w:szCs w:val="32"/>
        </w:rPr>
      </w:pPr>
      <w:r>
        <w:rPr>
          <w:rFonts w:hint="eastAsia" w:ascii="仿宋_GB2312" w:hAnsi="Arial" w:eastAsia="仿宋_GB2312" w:cs="Arial"/>
          <w:b/>
          <w:bCs/>
          <w:sz w:val="28"/>
          <w:szCs w:val="32"/>
        </w:rPr>
        <w:t>（一）基本要求</w:t>
      </w:r>
    </w:p>
    <w:p>
      <w:pPr>
        <w:pStyle w:val="9"/>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firstLine="568" w:firstLineChars="203"/>
        <w:jc w:val="both"/>
        <w:textAlignment w:val="auto"/>
        <w:outlineLvl w:val="9"/>
        <w:rPr>
          <w:rFonts w:hint="eastAsia" w:ascii="仿宋_GB2312" w:hAnsi="Arial" w:eastAsia="仿宋_GB2312" w:cs="Arial"/>
          <w:sz w:val="28"/>
          <w:szCs w:val="32"/>
        </w:rPr>
      </w:pPr>
      <w:r>
        <w:rPr>
          <w:rFonts w:hint="eastAsia" w:ascii="仿宋_GB2312" w:hAnsi="Arial" w:eastAsia="仿宋_GB2312" w:cs="Arial"/>
          <w:sz w:val="28"/>
          <w:szCs w:val="32"/>
        </w:rPr>
        <w:t>1.遵纪守法，诚实守信，品行端正，无不良记录。</w:t>
      </w:r>
    </w:p>
    <w:p>
      <w:pPr>
        <w:pStyle w:val="9"/>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firstLine="568" w:firstLineChars="203"/>
        <w:jc w:val="both"/>
        <w:textAlignment w:val="auto"/>
        <w:outlineLvl w:val="9"/>
        <w:rPr>
          <w:rFonts w:hint="eastAsia" w:ascii="仿宋_GB2312" w:hAnsi="Arial" w:eastAsia="仿宋_GB2312" w:cs="Arial"/>
          <w:sz w:val="28"/>
          <w:szCs w:val="32"/>
        </w:rPr>
      </w:pPr>
      <w:r>
        <w:rPr>
          <w:rFonts w:hint="eastAsia" w:ascii="仿宋_GB2312" w:hAnsi="Arial" w:eastAsia="仿宋_GB2312" w:cs="Arial"/>
          <w:sz w:val="28"/>
          <w:szCs w:val="32"/>
        </w:rPr>
        <w:t>2.具备较强学习能力、实践能力、沟通能力、团队合作精神和敬业精神。有较高的文字水平和较强的语言表达能力</w:t>
      </w:r>
      <w:r>
        <w:rPr>
          <w:rFonts w:hint="eastAsia" w:ascii="仿宋_GB2312" w:hAnsi="Arial" w:eastAsia="仿宋_GB2312" w:cs="Arial"/>
          <w:sz w:val="28"/>
          <w:szCs w:val="32"/>
          <w:lang w:eastAsia="zh-CN"/>
        </w:rPr>
        <w:t>。</w:t>
      </w:r>
    </w:p>
    <w:p>
      <w:pPr>
        <w:pStyle w:val="9"/>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firstLine="568" w:firstLineChars="203"/>
        <w:jc w:val="both"/>
        <w:textAlignment w:val="auto"/>
        <w:outlineLvl w:val="9"/>
        <w:rPr>
          <w:rFonts w:hint="eastAsia" w:ascii="仿宋_GB2312" w:hAnsi="Arial" w:eastAsia="仿宋_GB2312" w:cs="Arial"/>
          <w:sz w:val="28"/>
          <w:szCs w:val="32"/>
        </w:rPr>
      </w:pPr>
      <w:r>
        <w:rPr>
          <w:rFonts w:hint="eastAsia" w:ascii="仿宋_GB2312" w:hAnsi="Arial" w:eastAsia="仿宋_GB2312" w:cs="Arial"/>
          <w:sz w:val="28"/>
          <w:szCs w:val="32"/>
        </w:rPr>
        <w:t>3.热爱农垦事业，身体健康。</w:t>
      </w:r>
    </w:p>
    <w:p>
      <w:pPr>
        <w:pStyle w:val="9"/>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firstLine="571" w:firstLineChars="203"/>
        <w:jc w:val="both"/>
        <w:textAlignment w:val="auto"/>
        <w:outlineLvl w:val="9"/>
        <w:rPr>
          <w:rFonts w:hint="eastAsia" w:ascii="仿宋_GB2312" w:hAnsi="Arial" w:eastAsia="仿宋_GB2312" w:cs="Arial"/>
          <w:b/>
          <w:bCs/>
          <w:sz w:val="28"/>
          <w:szCs w:val="32"/>
        </w:rPr>
      </w:pPr>
      <w:r>
        <w:rPr>
          <w:rFonts w:hint="eastAsia" w:ascii="仿宋_GB2312" w:hAnsi="Arial" w:eastAsia="仿宋_GB2312" w:cs="Arial"/>
          <w:b/>
          <w:bCs/>
          <w:sz w:val="28"/>
          <w:szCs w:val="32"/>
        </w:rPr>
        <w:t>（二）院校和学历等要求</w:t>
      </w:r>
    </w:p>
    <w:p>
      <w:pPr>
        <w:pStyle w:val="9"/>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firstLine="568" w:firstLineChars="203"/>
        <w:jc w:val="both"/>
        <w:textAlignment w:val="auto"/>
        <w:outlineLvl w:val="9"/>
        <w:rPr>
          <w:rFonts w:hint="eastAsia" w:ascii="仿宋_GB2312" w:hAnsi="Arial" w:eastAsia="仿宋_GB2312" w:cs="Arial"/>
          <w:sz w:val="28"/>
          <w:szCs w:val="32"/>
        </w:rPr>
      </w:pPr>
      <w:r>
        <w:rPr>
          <w:rFonts w:hint="eastAsia" w:ascii="仿宋_GB2312" w:hAnsi="Arial" w:eastAsia="仿宋_GB2312" w:cs="Arial"/>
          <w:sz w:val="28"/>
          <w:szCs w:val="32"/>
        </w:rPr>
        <w:t>1.国内普通高等院校</w:t>
      </w:r>
      <w:r>
        <w:rPr>
          <w:rFonts w:hint="eastAsia" w:ascii="仿宋_GB2312" w:hAnsi="Arial" w:eastAsia="仿宋_GB2312" w:cs="Arial"/>
          <w:sz w:val="28"/>
          <w:szCs w:val="32"/>
          <w:lang w:eastAsia="zh-CN"/>
        </w:rPr>
        <w:t>本科</w:t>
      </w:r>
      <w:r>
        <w:rPr>
          <w:rFonts w:hint="eastAsia" w:ascii="仿宋_GB2312" w:hAnsi="Arial" w:eastAsia="仿宋_GB2312" w:cs="Arial"/>
          <w:color w:val="auto"/>
          <w:sz w:val="28"/>
          <w:szCs w:val="32"/>
          <w:lang w:val="en-US" w:eastAsia="zh-CN"/>
        </w:rPr>
        <w:t>(学士）</w:t>
      </w:r>
      <w:r>
        <w:rPr>
          <w:rFonts w:hint="eastAsia" w:ascii="仿宋_GB2312" w:hAnsi="Arial" w:eastAsia="仿宋_GB2312" w:cs="Arial"/>
          <w:color w:val="auto"/>
          <w:sz w:val="28"/>
          <w:szCs w:val="32"/>
        </w:rPr>
        <w:t>及以上学历</w:t>
      </w:r>
      <w:r>
        <w:rPr>
          <w:rFonts w:hint="eastAsia" w:ascii="仿宋_GB2312" w:hAnsi="Arial" w:eastAsia="仿宋_GB2312" w:cs="Arial"/>
          <w:color w:val="auto"/>
          <w:sz w:val="28"/>
          <w:szCs w:val="32"/>
          <w:lang w:eastAsia="zh-CN"/>
        </w:rPr>
        <w:t>（学位）应届或往届</w:t>
      </w:r>
      <w:r>
        <w:rPr>
          <w:rFonts w:hint="eastAsia" w:ascii="仿宋_GB2312" w:hAnsi="Arial" w:eastAsia="仿宋_GB2312" w:cs="Arial"/>
          <w:color w:val="auto"/>
          <w:sz w:val="28"/>
          <w:szCs w:val="32"/>
        </w:rPr>
        <w:t>毕业生；</w:t>
      </w:r>
      <w:r>
        <w:rPr>
          <w:rFonts w:hint="eastAsia" w:ascii="仿宋_GB2312" w:hAnsi="Arial" w:eastAsia="仿宋_GB2312" w:cs="Arial"/>
          <w:color w:val="auto"/>
          <w:sz w:val="28"/>
          <w:szCs w:val="32"/>
          <w:lang w:eastAsia="zh-CN"/>
        </w:rPr>
        <w:t>毕业前能取得</w:t>
      </w:r>
      <w:r>
        <w:rPr>
          <w:rFonts w:hint="eastAsia" w:ascii="仿宋_GB2312" w:hAnsi="Arial" w:eastAsia="仿宋_GB2312" w:cs="Arial"/>
          <w:color w:val="auto"/>
          <w:sz w:val="28"/>
          <w:szCs w:val="32"/>
        </w:rPr>
        <w:t>相应的毕业证</w:t>
      </w:r>
      <w:r>
        <w:rPr>
          <w:rFonts w:hint="eastAsia" w:ascii="仿宋_GB2312" w:hAnsi="Arial" w:eastAsia="仿宋_GB2312" w:cs="Arial"/>
          <w:sz w:val="28"/>
          <w:szCs w:val="32"/>
        </w:rPr>
        <w:t>、学位证和就业报到证。</w:t>
      </w:r>
    </w:p>
    <w:p>
      <w:pPr>
        <w:pStyle w:val="9"/>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firstLine="568" w:firstLineChars="203"/>
        <w:jc w:val="both"/>
        <w:textAlignment w:val="auto"/>
        <w:outlineLvl w:val="9"/>
        <w:rPr>
          <w:rFonts w:ascii="仿宋_GB2312" w:hAnsi="Arial" w:eastAsia="仿宋_GB2312" w:cs="Arial"/>
          <w:b/>
          <w:kern w:val="0"/>
          <w:sz w:val="28"/>
          <w:szCs w:val="28"/>
        </w:rPr>
      </w:pPr>
      <w:r>
        <w:rPr>
          <w:rFonts w:hint="eastAsia" w:ascii="仿宋_GB2312" w:hAnsi="Arial" w:eastAsia="仿宋_GB2312" w:cs="Arial"/>
          <w:sz w:val="28"/>
          <w:szCs w:val="32"/>
        </w:rPr>
        <w:t>2.国（境）外留学回国（境）人员：能按期取得国家教育部留学服务中心出具的国（境）外学历学位认证。</w:t>
      </w:r>
    </w:p>
    <w:p>
      <w:pPr>
        <w:widowControl/>
        <w:spacing w:line="480" w:lineRule="exact"/>
        <w:ind w:right="136" w:firstLine="643"/>
        <w:jc w:val="left"/>
        <w:rPr>
          <w:rFonts w:hint="eastAsia" w:ascii="黑体" w:hAnsi="黑体" w:eastAsia="黑体" w:cs="黑体"/>
          <w:b w:val="0"/>
          <w:bCs/>
          <w:sz w:val="28"/>
          <w:szCs w:val="28"/>
        </w:rPr>
      </w:pPr>
      <w:r>
        <w:rPr>
          <w:rFonts w:hint="eastAsia" w:ascii="黑体" w:hAnsi="黑体" w:eastAsia="黑体" w:cs="黑体"/>
          <w:b w:val="0"/>
          <w:bCs/>
          <w:kern w:val="0"/>
          <w:sz w:val="32"/>
          <w:szCs w:val="32"/>
          <w:lang w:eastAsia="zh-CN"/>
        </w:rPr>
        <w:t>四</w:t>
      </w:r>
      <w:r>
        <w:rPr>
          <w:rFonts w:hint="eastAsia" w:ascii="黑体" w:hAnsi="黑体" w:eastAsia="黑体" w:cs="黑体"/>
          <w:b w:val="0"/>
          <w:bCs/>
          <w:kern w:val="0"/>
          <w:sz w:val="32"/>
          <w:szCs w:val="32"/>
        </w:rPr>
        <w:t>、薪酬福利</w:t>
      </w:r>
    </w:p>
    <w:p>
      <w:pPr>
        <w:spacing w:line="480" w:lineRule="exact"/>
        <w:ind w:firstLine="56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1.薪酬福利：基本工资+绩效工资+五险一金（按国家规定）+安家费</w:t>
      </w:r>
      <w:r>
        <w:rPr>
          <w:rFonts w:hint="eastAsia" w:ascii="仿宋_GB2312" w:hAnsi="仿宋_GB2312" w:eastAsia="仿宋_GB2312" w:cs="仿宋_GB2312"/>
          <w:sz w:val="28"/>
          <w:szCs w:val="28"/>
          <w:lang w:eastAsia="zh-CN"/>
        </w:rPr>
        <w:t>，待遇可观，具体面议。</w:t>
      </w:r>
    </w:p>
    <w:p>
      <w:pPr>
        <w:spacing w:line="48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2.工作时间：按国家规定；</w:t>
      </w:r>
    </w:p>
    <w:p>
      <w:pPr>
        <w:spacing w:line="480" w:lineRule="exact"/>
        <w:ind w:firstLine="56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3.用工方式：一经录取，列入编制内管理</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eastAsia="zh-CN"/>
        </w:rPr>
        <w:t>工作地点：广东湛江。</w:t>
      </w:r>
    </w:p>
    <w:p>
      <w:pPr>
        <w:keepNext w:val="0"/>
        <w:keepLines w:val="0"/>
        <w:pageBreakBefore w:val="0"/>
        <w:widowControl/>
        <w:kinsoku/>
        <w:wordWrap/>
        <w:overflowPunct/>
        <w:topLinePunct w:val="0"/>
        <w:autoSpaceDE/>
        <w:autoSpaceDN/>
        <w:bidi w:val="0"/>
        <w:adjustRightInd/>
        <w:snapToGrid/>
        <w:spacing w:line="480" w:lineRule="exact"/>
        <w:ind w:left="0" w:leftChars="0" w:right="136"/>
        <w:jc w:val="left"/>
        <w:textAlignment w:val="auto"/>
        <w:outlineLvl w:val="9"/>
        <w:rPr>
          <w:rFonts w:hint="eastAsia" w:ascii="黑体" w:hAnsi="黑体" w:eastAsia="黑体" w:cs="黑体"/>
          <w:b/>
          <w:kern w:val="0"/>
          <w:sz w:val="32"/>
          <w:szCs w:val="32"/>
          <w:lang w:eastAsia="zh-CN"/>
        </w:rPr>
      </w:pPr>
      <w:r>
        <w:rPr>
          <w:rFonts w:hint="eastAsia" w:ascii="黑体" w:hAnsi="黑体" w:eastAsia="黑体" w:cs="黑体"/>
          <w:b/>
          <w:kern w:val="0"/>
          <w:sz w:val="32"/>
          <w:szCs w:val="32"/>
          <w:lang w:eastAsia="zh-CN"/>
        </w:rPr>
        <w:t>五、报名办法</w:t>
      </w:r>
    </w:p>
    <w:p>
      <w:pPr>
        <w:keepNext w:val="0"/>
        <w:keepLines w:val="0"/>
        <w:pageBreakBefore w:val="0"/>
        <w:widowControl/>
        <w:kinsoku/>
        <w:wordWrap/>
        <w:overflowPunct/>
        <w:topLinePunct w:val="0"/>
        <w:autoSpaceDE/>
        <w:autoSpaceDN/>
        <w:bidi w:val="0"/>
        <w:adjustRightInd/>
        <w:snapToGrid/>
        <w:spacing w:line="480" w:lineRule="exact"/>
        <w:ind w:left="0" w:leftChars="0" w:right="136"/>
        <w:jc w:val="left"/>
        <w:textAlignment w:val="auto"/>
        <w:outlineLvl w:val="9"/>
        <w:rPr>
          <w:rFonts w:hint="eastAsia" w:ascii="黑体" w:hAnsi="黑体" w:eastAsia="黑体" w:cs="黑体"/>
          <w:b/>
          <w:kern w:val="0"/>
          <w:sz w:val="32"/>
          <w:szCs w:val="32"/>
          <w:lang w:val="en-US" w:eastAsia="zh-CN"/>
        </w:rPr>
      </w:pPr>
      <w:r>
        <w:rPr>
          <w:rFonts w:hint="eastAsia" w:ascii="黑体" w:hAnsi="黑体" w:eastAsia="黑体" w:cs="黑体"/>
          <w:b/>
          <w:kern w:val="0"/>
          <w:sz w:val="32"/>
          <w:szCs w:val="32"/>
          <w:lang w:val="en-US" w:eastAsia="zh-CN"/>
        </w:rPr>
        <w:t>1.现场应聘：</w:t>
      </w:r>
    </w:p>
    <w:p>
      <w:pPr>
        <w:keepNext w:val="0"/>
        <w:keepLines w:val="0"/>
        <w:pageBreakBefore w:val="0"/>
        <w:widowControl/>
        <w:kinsoku/>
        <w:wordWrap/>
        <w:overflowPunct/>
        <w:topLinePunct w:val="0"/>
        <w:autoSpaceDE/>
        <w:autoSpaceDN/>
        <w:bidi w:val="0"/>
        <w:adjustRightInd/>
        <w:snapToGrid/>
        <w:spacing w:line="480" w:lineRule="exact"/>
        <w:ind w:left="0" w:leftChars="0" w:right="136"/>
        <w:jc w:val="left"/>
        <w:textAlignment w:val="auto"/>
        <w:outlineLvl w:val="9"/>
        <w:rPr>
          <w:rFonts w:hint="eastAsia" w:ascii="楷体_GB2312" w:hAnsi="楷体_GB2312" w:eastAsia="楷体_GB2312" w:cs="楷体_GB2312"/>
          <w:b/>
          <w:bCs w:val="0"/>
          <w:kern w:val="0"/>
          <w:sz w:val="32"/>
          <w:szCs w:val="32"/>
          <w:lang w:val="en-US" w:eastAsia="zh-CN"/>
        </w:rPr>
      </w:pPr>
      <w:r>
        <w:rPr>
          <w:rFonts w:hint="eastAsia" w:ascii="楷体_GB2312" w:hAnsi="楷体_GB2312" w:eastAsia="楷体_GB2312" w:cs="楷体_GB2312"/>
          <w:b/>
          <w:bCs w:val="0"/>
          <w:kern w:val="0"/>
          <w:sz w:val="32"/>
          <w:szCs w:val="32"/>
          <w:lang w:val="en-US" w:eastAsia="zh-CN"/>
        </w:rPr>
        <w:t>①江西农业大学专场宣讲会：2019年10月18日（周五）下午15：00—17:00 江西农业大学大学生活动中心402多媒体室（江西省南昌市青山湖区志敏大道1225号）；</w:t>
      </w:r>
    </w:p>
    <w:p>
      <w:pPr>
        <w:keepNext w:val="0"/>
        <w:keepLines w:val="0"/>
        <w:pageBreakBefore w:val="0"/>
        <w:widowControl/>
        <w:kinsoku/>
        <w:wordWrap/>
        <w:overflowPunct/>
        <w:topLinePunct w:val="0"/>
        <w:autoSpaceDE/>
        <w:autoSpaceDN/>
        <w:bidi w:val="0"/>
        <w:adjustRightInd/>
        <w:snapToGrid/>
        <w:spacing w:line="480" w:lineRule="exact"/>
        <w:ind w:left="0" w:leftChars="0" w:right="136"/>
        <w:jc w:val="left"/>
        <w:textAlignment w:val="auto"/>
        <w:outlineLvl w:val="9"/>
        <w:rPr>
          <w:rFonts w:hint="eastAsia" w:ascii="楷体_GB2312" w:hAnsi="楷体_GB2312" w:eastAsia="楷体_GB2312" w:cs="楷体_GB2312"/>
          <w:b/>
          <w:bCs w:val="0"/>
          <w:kern w:val="0"/>
          <w:sz w:val="32"/>
          <w:szCs w:val="32"/>
          <w:lang w:val="en-US" w:eastAsia="zh-CN"/>
        </w:rPr>
      </w:pPr>
      <w:r>
        <w:rPr>
          <w:rFonts w:hint="eastAsia" w:ascii="楷体_GB2312" w:hAnsi="楷体_GB2312" w:eastAsia="楷体_GB2312" w:cs="楷体_GB2312"/>
          <w:b/>
          <w:bCs w:val="0"/>
          <w:kern w:val="0"/>
          <w:sz w:val="32"/>
          <w:szCs w:val="32"/>
          <w:lang w:val="en-US" w:eastAsia="zh-CN"/>
        </w:rPr>
        <w:t>②江西财经大学双选会：2019年10月19日（周六）上午9:00-12:00江西财经大学蛟桥园北区崛</w:t>
      </w:r>
      <w:bookmarkStart w:id="6" w:name="_GoBack"/>
      <w:bookmarkEnd w:id="6"/>
      <w:r>
        <w:rPr>
          <w:rFonts w:hint="eastAsia" w:ascii="楷体_GB2312" w:hAnsi="楷体_GB2312" w:eastAsia="楷体_GB2312" w:cs="楷体_GB2312"/>
          <w:b/>
          <w:bCs w:val="0"/>
          <w:kern w:val="0"/>
          <w:sz w:val="32"/>
          <w:szCs w:val="32"/>
          <w:lang w:val="en-US" w:eastAsia="zh-CN"/>
        </w:rPr>
        <w:t>起广场。</w:t>
      </w:r>
    </w:p>
    <w:p>
      <w:pPr>
        <w:keepNext w:val="0"/>
        <w:keepLines w:val="0"/>
        <w:pageBreakBefore w:val="0"/>
        <w:widowControl/>
        <w:kinsoku/>
        <w:wordWrap/>
        <w:overflowPunct/>
        <w:topLinePunct w:val="0"/>
        <w:autoSpaceDE/>
        <w:autoSpaceDN/>
        <w:bidi w:val="0"/>
        <w:adjustRightInd/>
        <w:snapToGrid/>
        <w:spacing w:line="480" w:lineRule="exact"/>
        <w:ind w:left="0" w:leftChars="0" w:right="136"/>
        <w:jc w:val="left"/>
        <w:textAlignment w:val="auto"/>
        <w:outlineLvl w:val="9"/>
        <w:rPr>
          <w:rFonts w:hint="eastAsia" w:ascii="黑体" w:hAnsi="黑体" w:eastAsia="黑体" w:cs="黑体"/>
          <w:b/>
          <w:kern w:val="0"/>
          <w:sz w:val="32"/>
          <w:szCs w:val="32"/>
          <w:lang w:eastAsia="zh-CN"/>
        </w:rPr>
      </w:pPr>
      <w:r>
        <w:rPr>
          <w:rFonts w:hint="eastAsia" w:ascii="黑体" w:hAnsi="黑体" w:eastAsia="黑体" w:cs="黑体"/>
          <w:b/>
          <w:kern w:val="0"/>
          <w:sz w:val="32"/>
          <w:szCs w:val="32"/>
          <w:lang w:val="en-US" w:eastAsia="zh-CN"/>
        </w:rPr>
        <w:t>2.网上简历投递：</w:t>
      </w:r>
      <w:r>
        <w:rPr>
          <w:rFonts w:hint="eastAsia" w:ascii="黑体" w:hAnsi="黑体" w:eastAsia="黑体" w:cs="黑体"/>
          <w:b/>
          <w:kern w:val="0"/>
          <w:sz w:val="32"/>
          <w:szCs w:val="32"/>
          <w:lang w:eastAsia="zh-CN"/>
        </w:rPr>
        <w:t>　</w:t>
      </w:r>
    </w:p>
    <w:p>
      <w:pPr>
        <w:keepNext w:val="0"/>
        <w:keepLines w:val="0"/>
        <w:pageBreakBefore w:val="0"/>
        <w:widowControl/>
        <w:kinsoku/>
        <w:wordWrap/>
        <w:overflowPunct/>
        <w:topLinePunct w:val="0"/>
        <w:autoSpaceDE/>
        <w:autoSpaceDN/>
        <w:bidi w:val="0"/>
        <w:adjustRightInd/>
        <w:snapToGrid/>
        <w:spacing w:line="480" w:lineRule="exact"/>
        <w:ind w:left="0" w:leftChars="0" w:firstLine="568" w:firstLineChars="203"/>
        <w:textAlignment w:val="auto"/>
        <w:outlineLvl w:val="9"/>
        <w:rPr>
          <w:rFonts w:hint="eastAsia" w:ascii="仿宋_GB2312" w:hAnsi="Arial" w:eastAsia="仿宋_GB2312" w:cs="Arial"/>
          <w:kern w:val="0"/>
          <w:sz w:val="28"/>
          <w:szCs w:val="32"/>
        </w:rPr>
      </w:pPr>
      <w:r>
        <w:rPr>
          <w:rFonts w:hint="eastAsia" w:ascii="仿宋_GB2312" w:hAnsi="Arial" w:eastAsia="仿宋_GB2312" w:cs="Arial"/>
          <w:kern w:val="0"/>
          <w:sz w:val="28"/>
          <w:szCs w:val="32"/>
        </w:rPr>
        <w:t>请应聘者</w:t>
      </w:r>
      <w:r>
        <w:rPr>
          <w:rFonts w:hint="eastAsia" w:ascii="仿宋_GB2312" w:hAnsi="Arial" w:eastAsia="仿宋_GB2312" w:cs="Arial"/>
          <w:kern w:val="0"/>
          <w:sz w:val="28"/>
          <w:szCs w:val="32"/>
          <w:lang w:eastAsia="zh-CN"/>
        </w:rPr>
        <w:t>将报名表、</w:t>
      </w:r>
      <w:r>
        <w:rPr>
          <w:rFonts w:hint="eastAsia" w:ascii="仿宋_GB2312" w:hAnsi="Arial" w:eastAsia="仿宋_GB2312" w:cs="Arial"/>
          <w:kern w:val="0"/>
          <w:sz w:val="28"/>
          <w:szCs w:val="32"/>
        </w:rPr>
        <w:t>个人简历</w:t>
      </w:r>
      <w:r>
        <w:rPr>
          <w:rFonts w:hint="eastAsia" w:ascii="仿宋_GB2312" w:hAnsi="Arial" w:eastAsia="仿宋_GB2312" w:cs="Arial"/>
          <w:kern w:val="0"/>
          <w:sz w:val="28"/>
          <w:szCs w:val="32"/>
          <w:lang w:eastAsia="zh-CN"/>
        </w:rPr>
        <w:t>和相关证书</w:t>
      </w:r>
      <w:r>
        <w:rPr>
          <w:rFonts w:hint="eastAsia" w:ascii="仿宋_GB2312" w:hAnsi="Arial" w:eastAsia="仿宋_GB2312" w:cs="Arial"/>
          <w:kern w:val="0"/>
          <w:sz w:val="28"/>
          <w:szCs w:val="32"/>
        </w:rPr>
        <w:t>、身份证</w:t>
      </w:r>
      <w:r>
        <w:rPr>
          <w:rFonts w:hint="eastAsia" w:ascii="仿宋_GB2312" w:hAnsi="Arial" w:eastAsia="仿宋_GB2312" w:cs="Arial"/>
          <w:kern w:val="0"/>
          <w:sz w:val="28"/>
          <w:szCs w:val="32"/>
          <w:lang w:eastAsia="zh-CN"/>
        </w:rPr>
        <w:t>扫描件</w:t>
      </w:r>
      <w:r>
        <w:rPr>
          <w:rFonts w:hint="eastAsia" w:ascii="仿宋_GB2312" w:hAnsi="Arial" w:eastAsia="仿宋_GB2312" w:cs="Arial"/>
          <w:kern w:val="0"/>
          <w:sz w:val="28"/>
          <w:szCs w:val="32"/>
        </w:rPr>
        <w:t>发到简历投递信箱</w:t>
      </w:r>
      <w:r>
        <w:rPr>
          <w:rFonts w:hint="eastAsia" w:ascii="仿宋_GB2312" w:hAnsi="Arial" w:eastAsia="仿宋_GB2312" w:cs="Arial"/>
          <w:kern w:val="0"/>
          <w:sz w:val="28"/>
          <w:szCs w:val="32"/>
          <w:lang w:val="en-US" w:eastAsia="zh-CN"/>
        </w:rPr>
        <w:t>。</w:t>
      </w:r>
    </w:p>
    <w:p>
      <w:pPr>
        <w:keepNext w:val="0"/>
        <w:keepLines w:val="0"/>
        <w:pageBreakBefore w:val="0"/>
        <w:widowControl/>
        <w:kinsoku/>
        <w:wordWrap/>
        <w:overflowPunct/>
        <w:topLinePunct w:val="0"/>
        <w:autoSpaceDE/>
        <w:autoSpaceDN/>
        <w:bidi w:val="0"/>
        <w:adjustRightInd/>
        <w:snapToGrid/>
        <w:spacing w:line="480" w:lineRule="exact"/>
        <w:textAlignment w:val="auto"/>
        <w:outlineLvl w:val="9"/>
        <w:rPr>
          <w:rFonts w:hint="eastAsia" w:ascii="仿宋_GB2312" w:hAnsi="Arial" w:eastAsia="仿宋_GB2312" w:cs="Arial"/>
          <w:kern w:val="0"/>
          <w:sz w:val="28"/>
          <w:szCs w:val="32"/>
        </w:rPr>
      </w:pPr>
      <w:r>
        <w:rPr>
          <w:rFonts w:hint="eastAsia" w:ascii="仿宋_GB2312" w:hAnsi="Arial" w:eastAsia="仿宋_GB2312" w:cs="Arial"/>
          <w:kern w:val="0"/>
          <w:sz w:val="28"/>
          <w:szCs w:val="32"/>
        </w:rPr>
        <w:t>联系地址：广东省湛江市人民大道中35号湛江农垦</w:t>
      </w:r>
      <w:r>
        <w:rPr>
          <w:rFonts w:hint="eastAsia" w:ascii="仿宋_GB2312" w:hAnsi="Arial" w:eastAsia="仿宋_GB2312" w:cs="Arial"/>
          <w:kern w:val="0"/>
          <w:sz w:val="28"/>
          <w:szCs w:val="32"/>
          <w:lang w:eastAsia="zh-CN"/>
        </w:rPr>
        <w:t>集团公司（农垦</w:t>
      </w:r>
      <w:r>
        <w:rPr>
          <w:rFonts w:hint="eastAsia" w:ascii="仿宋_GB2312" w:hAnsi="Arial" w:eastAsia="仿宋_GB2312" w:cs="Arial"/>
          <w:kern w:val="0"/>
          <w:sz w:val="28"/>
          <w:szCs w:val="32"/>
        </w:rPr>
        <w:t>局</w:t>
      </w:r>
      <w:r>
        <w:rPr>
          <w:rFonts w:hint="eastAsia" w:ascii="仿宋_GB2312" w:hAnsi="Arial" w:eastAsia="仿宋_GB2312" w:cs="Arial"/>
          <w:kern w:val="0"/>
          <w:sz w:val="28"/>
          <w:szCs w:val="32"/>
          <w:lang w:eastAsia="zh-CN"/>
        </w:rPr>
        <w:t>）</w:t>
      </w:r>
      <w:r>
        <w:rPr>
          <w:rFonts w:hint="eastAsia" w:ascii="仿宋_GB2312" w:hAnsi="Arial" w:eastAsia="仿宋_GB2312" w:cs="Arial"/>
          <w:kern w:val="0"/>
          <w:sz w:val="28"/>
          <w:szCs w:val="32"/>
        </w:rPr>
        <w:t>人事处　</w:t>
      </w:r>
    </w:p>
    <w:p>
      <w:pPr>
        <w:widowControl/>
        <w:spacing w:line="480" w:lineRule="exact"/>
        <w:ind w:firstLine="568" w:firstLineChars="203"/>
        <w:rPr>
          <w:rFonts w:ascii="仿宋_GB2312" w:hAnsi="Arial" w:eastAsia="仿宋_GB2312" w:cs="Arial"/>
          <w:kern w:val="0"/>
          <w:sz w:val="28"/>
          <w:szCs w:val="32"/>
        </w:rPr>
      </w:pPr>
      <w:r>
        <w:rPr>
          <w:rFonts w:hint="eastAsia" w:ascii="仿宋_GB2312" w:hAnsi="Arial" w:eastAsia="仿宋_GB2312" w:cs="Arial"/>
          <w:kern w:val="0"/>
          <w:sz w:val="28"/>
          <w:szCs w:val="32"/>
        </w:rPr>
        <w:t>联系人：</w:t>
      </w:r>
      <w:r>
        <w:rPr>
          <w:rFonts w:hint="eastAsia" w:ascii="仿宋_GB2312" w:hAnsi="Arial" w:eastAsia="仿宋_GB2312" w:cs="Arial"/>
          <w:kern w:val="0"/>
          <w:sz w:val="28"/>
          <w:szCs w:val="32"/>
          <w:lang w:eastAsia="zh-CN"/>
        </w:rPr>
        <w:t>马</w:t>
      </w:r>
      <w:r>
        <w:rPr>
          <w:rFonts w:hint="eastAsia" w:ascii="仿宋_GB2312" w:hAnsi="Arial" w:eastAsia="仿宋_GB2312" w:cs="Arial"/>
          <w:kern w:val="0"/>
          <w:sz w:val="28"/>
          <w:szCs w:val="32"/>
        </w:rPr>
        <w:t xml:space="preserve">女士  </w:t>
      </w:r>
      <w:r>
        <w:rPr>
          <w:rFonts w:hint="eastAsia" w:ascii="仿宋_GB2312" w:hAnsi="Arial" w:eastAsia="仿宋_GB2312" w:cs="Arial"/>
          <w:kern w:val="0"/>
          <w:sz w:val="28"/>
          <w:szCs w:val="32"/>
          <w:lang w:eastAsia="zh-CN"/>
        </w:rPr>
        <w:t>赵先</w:t>
      </w:r>
      <w:r>
        <w:rPr>
          <w:rFonts w:hint="eastAsia" w:ascii="仿宋_GB2312" w:hAnsi="Arial" w:eastAsia="仿宋_GB2312" w:cs="Arial"/>
          <w:kern w:val="0"/>
          <w:sz w:val="28"/>
          <w:szCs w:val="32"/>
        </w:rPr>
        <w:t xml:space="preserve">生 </w:t>
      </w:r>
    </w:p>
    <w:p>
      <w:pPr>
        <w:widowControl/>
        <w:spacing w:line="480" w:lineRule="exact"/>
        <w:ind w:firstLine="568" w:firstLineChars="203"/>
        <w:rPr>
          <w:rFonts w:hint="default" w:ascii="仿宋_GB2312" w:hAnsi="Arial" w:eastAsia="仿宋_GB2312" w:cs="Arial"/>
          <w:kern w:val="0"/>
          <w:sz w:val="28"/>
          <w:szCs w:val="32"/>
          <w:lang w:val="en-US" w:eastAsia="zh-CN"/>
        </w:rPr>
      </w:pPr>
      <w:r>
        <w:rPr>
          <w:rFonts w:hint="eastAsia" w:ascii="仿宋_GB2312" w:hAnsi="Arial" w:eastAsia="仿宋_GB2312" w:cs="Arial"/>
          <w:kern w:val="0"/>
          <w:sz w:val="28"/>
          <w:szCs w:val="32"/>
        </w:rPr>
        <w:t>联系电话：</w:t>
      </w:r>
      <w:r>
        <w:rPr>
          <w:rFonts w:hint="eastAsia" w:ascii="仿宋_GB2312" w:hAnsi="Arial" w:eastAsia="仿宋_GB2312" w:cs="Arial"/>
          <w:kern w:val="0"/>
          <w:sz w:val="28"/>
          <w:szCs w:val="32"/>
          <w:lang w:val="en-US" w:eastAsia="zh-CN"/>
        </w:rPr>
        <w:t>0759-2620032/18719158108/17703091247</w:t>
      </w:r>
    </w:p>
    <w:p>
      <w:pPr>
        <w:widowControl/>
        <w:spacing w:line="480" w:lineRule="exact"/>
        <w:ind w:firstLine="568" w:firstLineChars="203"/>
        <w:rPr>
          <w:rFonts w:ascii="仿宋_GB2312" w:hAnsi="Arial" w:eastAsia="仿宋_GB2312" w:cs="Arial"/>
          <w:kern w:val="0"/>
          <w:sz w:val="28"/>
          <w:szCs w:val="32"/>
        </w:rPr>
      </w:pPr>
      <w:r>
        <w:rPr>
          <w:rFonts w:hint="eastAsia" w:ascii="仿宋_GB2312" w:hAnsi="Arial" w:eastAsia="仿宋_GB2312" w:cs="Arial"/>
          <w:kern w:val="0"/>
          <w:sz w:val="28"/>
          <w:szCs w:val="32"/>
        </w:rPr>
        <w:t>传真：0759－2620003　　　</w:t>
      </w:r>
    </w:p>
    <w:p>
      <w:pPr>
        <w:widowControl/>
        <w:spacing w:line="480" w:lineRule="exact"/>
        <w:ind w:firstLine="568" w:firstLineChars="203"/>
        <w:rPr>
          <w:rFonts w:hint="eastAsia" w:ascii="仿宋_GB2312" w:hAnsi="Arial" w:eastAsia="仿宋_GB2312" w:cs="Arial"/>
          <w:kern w:val="0"/>
          <w:sz w:val="28"/>
          <w:szCs w:val="32"/>
          <w:lang w:eastAsia="zh-CN"/>
        </w:rPr>
      </w:pPr>
      <w:r>
        <w:rPr>
          <w:rFonts w:hint="eastAsia" w:ascii="仿宋_GB2312" w:hAnsi="Arial" w:eastAsia="仿宋_GB2312" w:cs="Arial"/>
          <w:kern w:val="0"/>
          <w:sz w:val="28"/>
          <w:szCs w:val="32"/>
        </w:rPr>
        <w:t>简历投递信箱:</w:t>
      </w:r>
      <w:r>
        <w:rPr>
          <w:rFonts w:hint="eastAsia" w:ascii="仿宋_GB2312" w:hAnsi="Arial" w:eastAsia="仿宋_GB2312" w:cs="Arial"/>
          <w:kern w:val="0"/>
          <w:sz w:val="28"/>
          <w:szCs w:val="32"/>
          <w:lang w:val="en-US" w:eastAsia="zh-CN"/>
        </w:rPr>
        <w:t>zjnkzp</w:t>
      </w:r>
      <w:r>
        <w:rPr>
          <w:rFonts w:hint="eastAsia" w:ascii="仿宋_GB2312" w:hAnsi="Arial" w:eastAsia="仿宋_GB2312" w:cs="Arial"/>
          <w:kern w:val="0"/>
          <w:sz w:val="28"/>
          <w:szCs w:val="32"/>
        </w:rPr>
        <w:t>@126.com</w:t>
      </w:r>
    </w:p>
    <w:p>
      <w:pPr>
        <w:widowControl/>
        <w:spacing w:line="480" w:lineRule="exact"/>
        <w:ind w:firstLine="560"/>
        <w:rPr>
          <w:rFonts w:ascii="仿宋_GB2312" w:hAnsi="Arial" w:eastAsia="仿宋_GB2312" w:cs="Arial"/>
          <w:kern w:val="0"/>
          <w:sz w:val="28"/>
          <w:szCs w:val="32"/>
        </w:rPr>
      </w:pPr>
      <w:r>
        <w:rPr>
          <w:rFonts w:hint="eastAsia" w:ascii="仿宋_GB2312" w:hAnsi="Arial" w:eastAsia="仿宋_GB2312" w:cs="Arial"/>
          <w:kern w:val="0"/>
          <w:sz w:val="28"/>
          <w:szCs w:val="32"/>
        </w:rPr>
        <w:t>湛江农垦官方网站：</w:t>
      </w:r>
      <w:r>
        <w:fldChar w:fldCharType="begin"/>
      </w:r>
      <w:r>
        <w:instrText xml:space="preserve"> HYPERLINK "http://www.zjnk.com/" </w:instrText>
      </w:r>
      <w:r>
        <w:fldChar w:fldCharType="separate"/>
      </w:r>
      <w:r>
        <w:rPr>
          <w:rStyle w:val="16"/>
          <w:rFonts w:hint="eastAsia" w:ascii="仿宋_GB2312" w:hAnsi="Arial" w:eastAsia="仿宋_GB2312" w:cs="Arial"/>
          <w:kern w:val="0"/>
          <w:sz w:val="28"/>
          <w:szCs w:val="32"/>
        </w:rPr>
        <w:t>http://www.zjnk.com/</w:t>
      </w:r>
      <w:r>
        <w:rPr>
          <w:rStyle w:val="16"/>
          <w:rFonts w:hint="eastAsia" w:ascii="仿宋_GB2312" w:hAnsi="Arial" w:eastAsia="仿宋_GB2312" w:cs="Arial"/>
          <w:kern w:val="0"/>
          <w:sz w:val="28"/>
          <w:szCs w:val="32"/>
        </w:rPr>
        <w:fldChar w:fldCharType="end"/>
      </w:r>
    </w:p>
    <w:p>
      <w:pPr>
        <w:widowControl/>
        <w:spacing w:line="480" w:lineRule="exact"/>
        <w:ind w:firstLine="0" w:firstLineChars="0"/>
        <w:rPr>
          <w:rFonts w:ascii="仿宋_GB2312" w:hAnsi="Arial" w:eastAsia="仿宋_GB2312" w:cs="Arial"/>
          <w:b/>
          <w:kern w:val="0"/>
          <w:sz w:val="32"/>
          <w:szCs w:val="32"/>
        </w:rPr>
      </w:pPr>
    </w:p>
    <w:p>
      <w:pPr>
        <w:widowControl/>
        <w:spacing w:line="480" w:lineRule="exact"/>
        <w:ind w:firstLine="0" w:firstLineChars="0"/>
        <w:rPr>
          <w:rFonts w:ascii="仿宋_GB2312" w:hAnsi="Arial" w:eastAsia="仿宋_GB2312" w:cs="Arial"/>
          <w:b/>
          <w:kern w:val="0"/>
          <w:sz w:val="32"/>
          <w:szCs w:val="32"/>
        </w:rPr>
      </w:pPr>
    </w:p>
    <w:p>
      <w:pPr>
        <w:widowControl/>
        <w:spacing w:line="480" w:lineRule="exact"/>
        <w:ind w:firstLine="0" w:firstLineChars="0"/>
        <w:rPr>
          <w:rFonts w:ascii="仿宋_GB2312" w:hAnsi="Arial" w:eastAsia="仿宋_GB2312" w:cs="Arial"/>
          <w:b/>
          <w:kern w:val="0"/>
          <w:sz w:val="32"/>
          <w:szCs w:val="32"/>
        </w:rPr>
      </w:pPr>
    </w:p>
    <w:p>
      <w:pPr>
        <w:widowControl/>
        <w:spacing w:line="480" w:lineRule="exact"/>
        <w:ind w:firstLine="0" w:firstLineChars="0"/>
        <w:rPr>
          <w:rFonts w:ascii="仿宋_GB2312" w:hAnsi="Arial" w:eastAsia="仿宋_GB2312" w:cs="Arial"/>
          <w:b/>
          <w:kern w:val="0"/>
          <w:sz w:val="32"/>
          <w:szCs w:val="32"/>
        </w:rPr>
      </w:pPr>
    </w:p>
    <w:p>
      <w:pPr>
        <w:widowControl/>
        <w:spacing w:line="480" w:lineRule="exact"/>
        <w:ind w:firstLine="0" w:firstLineChars="0"/>
        <w:rPr>
          <w:rFonts w:ascii="仿宋_GB2312" w:hAnsi="Arial" w:eastAsia="仿宋_GB2312" w:cs="Arial"/>
          <w:b/>
          <w:kern w:val="0"/>
          <w:sz w:val="32"/>
          <w:szCs w:val="32"/>
        </w:rPr>
      </w:pPr>
    </w:p>
    <w:p>
      <w:pPr>
        <w:widowControl/>
        <w:spacing w:line="480" w:lineRule="exact"/>
        <w:ind w:firstLine="0" w:firstLineChars="0"/>
        <w:rPr>
          <w:rFonts w:ascii="仿宋_GB2312" w:hAnsi="Arial" w:eastAsia="仿宋_GB2312" w:cs="Arial"/>
          <w:b/>
          <w:kern w:val="0"/>
          <w:sz w:val="32"/>
          <w:szCs w:val="32"/>
        </w:rPr>
      </w:pPr>
    </w:p>
    <w:p>
      <w:pPr>
        <w:widowControl/>
        <w:spacing w:line="480" w:lineRule="exact"/>
        <w:ind w:firstLine="0" w:firstLineChars="0"/>
        <w:rPr>
          <w:rFonts w:ascii="仿宋_GB2312" w:hAnsi="Arial" w:eastAsia="仿宋_GB2312" w:cs="Arial"/>
          <w:b/>
          <w:kern w:val="0"/>
          <w:sz w:val="32"/>
          <w:szCs w:val="32"/>
        </w:rPr>
      </w:pPr>
    </w:p>
    <w:p>
      <w:pPr>
        <w:widowControl/>
        <w:spacing w:line="480" w:lineRule="exact"/>
        <w:ind w:firstLine="0" w:firstLineChars="0"/>
        <w:rPr>
          <w:rFonts w:ascii="仿宋_GB2312" w:hAnsi="Arial" w:eastAsia="仿宋_GB2312" w:cs="Arial"/>
          <w:b/>
          <w:kern w:val="0"/>
          <w:sz w:val="32"/>
          <w:szCs w:val="32"/>
        </w:rPr>
      </w:pPr>
    </w:p>
    <w:p>
      <w:pPr>
        <w:widowControl/>
        <w:spacing w:line="480" w:lineRule="exact"/>
        <w:ind w:firstLine="0" w:firstLineChars="0"/>
        <w:rPr>
          <w:rFonts w:ascii="仿宋_GB2312" w:hAnsi="Arial" w:eastAsia="仿宋_GB2312" w:cs="Arial"/>
          <w:b/>
          <w:kern w:val="0"/>
          <w:sz w:val="32"/>
          <w:szCs w:val="32"/>
        </w:rPr>
      </w:pPr>
    </w:p>
    <w:p>
      <w:pPr>
        <w:widowControl/>
        <w:spacing w:line="480" w:lineRule="exact"/>
        <w:ind w:firstLine="0" w:firstLineChars="0"/>
        <w:rPr>
          <w:rFonts w:ascii="仿宋_GB2312" w:hAnsi="Arial" w:eastAsia="仿宋_GB2312" w:cs="Arial"/>
          <w:b/>
          <w:kern w:val="0"/>
          <w:sz w:val="32"/>
          <w:szCs w:val="32"/>
        </w:rPr>
      </w:pPr>
    </w:p>
    <w:p>
      <w:pPr>
        <w:widowControl/>
        <w:spacing w:line="480" w:lineRule="exact"/>
        <w:ind w:firstLine="0" w:firstLineChars="0"/>
        <w:rPr>
          <w:rFonts w:ascii="仿宋_GB2312" w:hAnsi="Arial" w:eastAsia="仿宋_GB2312" w:cs="Arial"/>
          <w:b/>
          <w:kern w:val="0"/>
          <w:sz w:val="32"/>
          <w:szCs w:val="32"/>
        </w:rPr>
      </w:pPr>
    </w:p>
    <w:p>
      <w:pPr>
        <w:widowControl/>
        <w:spacing w:line="480" w:lineRule="exact"/>
        <w:ind w:firstLine="0" w:firstLineChars="0"/>
        <w:rPr>
          <w:rFonts w:ascii="仿宋_GB2312" w:hAnsi="Arial" w:eastAsia="仿宋_GB2312" w:cs="Arial"/>
          <w:b/>
          <w:kern w:val="0"/>
          <w:sz w:val="32"/>
          <w:szCs w:val="32"/>
        </w:rPr>
      </w:pPr>
    </w:p>
    <w:p>
      <w:pPr>
        <w:widowControl/>
        <w:spacing w:line="480" w:lineRule="exact"/>
        <w:ind w:firstLine="0" w:firstLineChars="0"/>
        <w:rPr>
          <w:rFonts w:ascii="仿宋_GB2312" w:hAnsi="Arial" w:eastAsia="仿宋_GB2312" w:cs="Arial"/>
          <w:b/>
          <w:kern w:val="0"/>
          <w:sz w:val="32"/>
          <w:szCs w:val="32"/>
        </w:rPr>
      </w:pPr>
    </w:p>
    <w:p>
      <w:pPr>
        <w:widowControl/>
        <w:spacing w:line="480" w:lineRule="exact"/>
        <w:ind w:firstLine="0" w:firstLineChars="0"/>
        <w:rPr>
          <w:rFonts w:ascii="仿宋_GB2312" w:hAnsi="Arial" w:eastAsia="仿宋_GB2312" w:cs="Arial"/>
          <w:b/>
          <w:kern w:val="0"/>
          <w:sz w:val="32"/>
          <w:szCs w:val="32"/>
        </w:rPr>
      </w:pPr>
    </w:p>
    <w:p>
      <w:pPr>
        <w:widowControl/>
        <w:spacing w:line="480" w:lineRule="exact"/>
        <w:ind w:firstLine="0" w:firstLineChars="0"/>
        <w:rPr>
          <w:rFonts w:ascii="仿宋_GB2312" w:hAnsi="Arial" w:eastAsia="仿宋_GB2312" w:cs="Arial"/>
          <w:b/>
          <w:kern w:val="0"/>
          <w:sz w:val="32"/>
          <w:szCs w:val="32"/>
        </w:rPr>
      </w:pPr>
    </w:p>
    <w:p>
      <w:pPr>
        <w:widowControl/>
        <w:spacing w:line="480" w:lineRule="exact"/>
        <w:ind w:firstLine="0" w:firstLineChars="0"/>
        <w:rPr>
          <w:rFonts w:ascii="仿宋_GB2312" w:hAnsi="Arial" w:eastAsia="仿宋_GB2312" w:cs="Arial"/>
          <w:b/>
          <w:kern w:val="0"/>
          <w:sz w:val="32"/>
          <w:szCs w:val="32"/>
        </w:rPr>
      </w:pPr>
    </w:p>
    <w:p>
      <w:pPr>
        <w:widowControl/>
        <w:spacing w:line="480" w:lineRule="exact"/>
        <w:ind w:firstLine="0" w:firstLineChars="0"/>
        <w:rPr>
          <w:rFonts w:hint="eastAsia" w:ascii="仿宋_GB2312" w:hAnsi="Arial" w:eastAsia="仿宋_GB2312" w:cs="Arial"/>
          <w:b/>
          <w:kern w:val="0"/>
          <w:sz w:val="32"/>
          <w:szCs w:val="32"/>
          <w:lang w:eastAsia="zh-CN"/>
        </w:rPr>
      </w:pPr>
    </w:p>
    <w:p>
      <w:pPr>
        <w:widowControl/>
        <w:spacing w:line="480" w:lineRule="exact"/>
        <w:ind w:firstLine="0" w:firstLineChars="0"/>
        <w:rPr>
          <w:rFonts w:hint="eastAsia" w:ascii="仿宋_GB2312" w:hAnsi="Arial" w:eastAsia="仿宋_GB2312" w:cs="Arial"/>
          <w:b/>
          <w:kern w:val="0"/>
          <w:sz w:val="32"/>
          <w:szCs w:val="32"/>
          <w:lang w:val="en-US" w:eastAsia="zh-CN"/>
        </w:rPr>
      </w:pPr>
      <w:r>
        <w:rPr>
          <w:rFonts w:hint="eastAsia" w:ascii="仿宋_GB2312" w:hAnsi="Arial" w:eastAsia="仿宋_GB2312" w:cs="Arial"/>
          <w:b/>
          <w:kern w:val="0"/>
          <w:sz w:val="32"/>
          <w:szCs w:val="32"/>
          <w:lang w:eastAsia="zh-CN"/>
        </w:rPr>
        <w:t>附件</w:t>
      </w:r>
      <w:r>
        <w:rPr>
          <w:rFonts w:hint="eastAsia" w:ascii="仿宋_GB2312" w:hAnsi="Arial" w:eastAsia="仿宋_GB2312" w:cs="Arial"/>
          <w:b/>
          <w:kern w:val="0"/>
          <w:sz w:val="32"/>
          <w:szCs w:val="32"/>
          <w:lang w:val="en-US" w:eastAsia="zh-CN"/>
        </w:rPr>
        <w:t>1：</w:t>
      </w:r>
    </w:p>
    <w:p>
      <w:pPr>
        <w:spacing w:line="600" w:lineRule="exact"/>
        <w:ind w:left="0" w:leftChars="0" w:firstLine="0" w:firstLineChars="0"/>
        <w:jc w:val="center"/>
        <w:rPr>
          <w:rFonts w:hint="eastAsia" w:ascii="方正小标宋简体" w:eastAsia="方正小标宋简体"/>
          <w:color w:val="auto"/>
          <w:sz w:val="44"/>
          <w:szCs w:val="44"/>
        </w:rPr>
      </w:pPr>
      <w:r>
        <w:rPr>
          <w:rFonts w:hint="eastAsia" w:ascii="方正小标宋简体" w:eastAsia="方正小标宋简体"/>
          <w:color w:val="auto"/>
          <w:sz w:val="44"/>
          <w:szCs w:val="44"/>
        </w:rPr>
        <w:t>湛江农垦管理培训生培养计划实施方案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黑体"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黑体" w:eastAsia="仿宋_GB2312"/>
          <w:color w:val="auto"/>
          <w:sz w:val="32"/>
          <w:szCs w:val="32"/>
        </w:rPr>
      </w:pPr>
      <w:r>
        <w:rPr>
          <w:rFonts w:hint="eastAsia" w:ascii="仿宋_GB2312" w:hAnsi="黑体" w:eastAsia="仿宋_GB2312"/>
          <w:color w:val="auto"/>
          <w:sz w:val="32"/>
          <w:szCs w:val="32"/>
        </w:rPr>
        <w:t>为深入贯彻落实党的十九大提出“大力发现储备年轻干部”的要求，主动适应新时代新形势新使命，</w:t>
      </w:r>
      <w:r>
        <w:rPr>
          <w:rFonts w:hint="eastAsia" w:ascii="仿宋_GB2312" w:hAnsi="黑体" w:eastAsia="仿宋_GB2312"/>
          <w:color w:val="auto"/>
          <w:sz w:val="32"/>
          <w:szCs w:val="32"/>
          <w:lang w:eastAsia="zh-CN"/>
        </w:rPr>
        <w:t>加强人才储备，</w:t>
      </w:r>
      <w:r>
        <w:rPr>
          <w:rFonts w:hint="eastAsia" w:ascii="仿宋_GB2312" w:hAnsi="黑体" w:eastAsia="仿宋_GB2312"/>
          <w:color w:val="auto"/>
          <w:sz w:val="32"/>
          <w:szCs w:val="32"/>
        </w:rPr>
        <w:t>为湛江农垦可持续发展提供坚实人才保障，</w:t>
      </w:r>
      <w:r>
        <w:rPr>
          <w:rFonts w:hint="eastAsia" w:ascii="仿宋_GB2312" w:hAnsi="黑体" w:eastAsia="仿宋_GB2312"/>
          <w:color w:val="auto"/>
          <w:sz w:val="32"/>
          <w:szCs w:val="32"/>
          <w:lang w:eastAsia="zh-CN"/>
        </w:rPr>
        <w:t>特制定</w:t>
      </w:r>
      <w:r>
        <w:rPr>
          <w:rFonts w:hint="eastAsia" w:ascii="仿宋_GB2312" w:hAnsi="黑体" w:eastAsia="仿宋_GB2312"/>
          <w:color w:val="auto"/>
          <w:sz w:val="32"/>
          <w:szCs w:val="32"/>
        </w:rPr>
        <w:t>管理培训生（简称管培生）培养计划。具体方案如下：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color w:val="auto"/>
          <w:sz w:val="32"/>
          <w:szCs w:val="32"/>
        </w:rPr>
      </w:pPr>
      <w:r>
        <w:rPr>
          <w:rFonts w:hint="eastAsia" w:ascii="黑体" w:eastAsia="黑体"/>
          <w:color w:val="auto"/>
          <w:sz w:val="32"/>
          <w:szCs w:val="32"/>
        </w:rPr>
        <w:t>一、</w:t>
      </w:r>
      <w:r>
        <w:rPr>
          <w:rFonts w:hint="eastAsia" w:ascii="黑体" w:hAnsi="黑体" w:eastAsia="黑体"/>
          <w:color w:val="auto"/>
          <w:sz w:val="32"/>
          <w:szCs w:val="32"/>
        </w:rPr>
        <w:t>总体目标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黑体" w:eastAsia="仿宋_GB2312"/>
          <w:color w:val="auto"/>
          <w:sz w:val="32"/>
          <w:szCs w:val="32"/>
        </w:rPr>
      </w:pPr>
      <w:r>
        <w:rPr>
          <w:rFonts w:hint="eastAsia" w:ascii="仿宋_GB2312" w:hAnsi="黑体" w:eastAsia="仿宋_GB2312"/>
          <w:color w:val="auto"/>
          <w:sz w:val="32"/>
          <w:szCs w:val="32"/>
        </w:rPr>
        <w:t>从</w:t>
      </w:r>
      <w:r>
        <w:rPr>
          <w:rFonts w:hint="eastAsia" w:ascii="仿宋_GB2312" w:hAnsi="黑体" w:eastAsia="仿宋_GB2312"/>
          <w:color w:val="auto"/>
          <w:sz w:val="32"/>
          <w:szCs w:val="32"/>
          <w:lang w:eastAsia="zh-CN"/>
        </w:rPr>
        <w:t>普通</w:t>
      </w:r>
      <w:r>
        <w:rPr>
          <w:rFonts w:hint="eastAsia" w:ascii="仿宋_GB2312" w:eastAsia="仿宋_GB2312"/>
          <w:color w:val="auto"/>
          <w:sz w:val="32"/>
          <w:szCs w:val="32"/>
        </w:rPr>
        <w:t>高校毕业生和</w:t>
      </w:r>
      <w:r>
        <w:rPr>
          <w:rFonts w:hint="eastAsia" w:ascii="仿宋_GB2312" w:eastAsia="仿宋_GB2312"/>
          <w:color w:val="auto"/>
          <w:sz w:val="32"/>
          <w:szCs w:val="32"/>
          <w:lang w:eastAsia="zh-CN"/>
        </w:rPr>
        <w:t>垦区内工作人员中</w:t>
      </w:r>
      <w:r>
        <w:rPr>
          <w:rFonts w:hint="eastAsia" w:ascii="仿宋_GB2312" w:hAnsi="黑体" w:eastAsia="仿宋_GB2312"/>
          <w:color w:val="auto"/>
          <w:sz w:val="32"/>
          <w:szCs w:val="32"/>
        </w:rPr>
        <w:t>挑选出优秀人</w:t>
      </w:r>
      <w:r>
        <w:rPr>
          <w:rFonts w:hint="eastAsia" w:ascii="仿宋_GB2312" w:hAnsi="黑体" w:eastAsia="仿宋_GB2312"/>
          <w:color w:val="auto"/>
          <w:sz w:val="32"/>
          <w:szCs w:val="32"/>
          <w:lang w:eastAsia="zh-CN"/>
        </w:rPr>
        <w:t>才</w:t>
      </w:r>
      <w:r>
        <w:rPr>
          <w:rFonts w:hint="eastAsia" w:ascii="仿宋_GB2312" w:hAnsi="黑体" w:eastAsia="仿宋_GB2312"/>
          <w:color w:val="auto"/>
          <w:sz w:val="32"/>
          <w:szCs w:val="32"/>
        </w:rPr>
        <w:t>，</w:t>
      </w:r>
      <w:r>
        <w:rPr>
          <w:rFonts w:hint="eastAsia" w:ascii="仿宋_GB2312" w:eastAsia="仿宋_GB2312"/>
          <w:color w:val="auto"/>
          <w:sz w:val="32"/>
          <w:szCs w:val="32"/>
        </w:rPr>
        <w:t>进行专项培养。帮助管培生规划设计系统性的轮岗计划和职业发展计划，使他们在农垦企业改革发展中成长、进步。</w:t>
      </w:r>
      <w:r>
        <w:rPr>
          <w:rFonts w:hint="eastAsia" w:ascii="仿宋_GB2312" w:hAnsi="黑体" w:eastAsia="仿宋_GB2312"/>
          <w:color w:val="auto"/>
          <w:sz w:val="32"/>
          <w:szCs w:val="32"/>
        </w:rPr>
        <w:t>赋予</w:t>
      </w:r>
      <w:r>
        <w:rPr>
          <w:rFonts w:hint="eastAsia" w:ascii="仿宋_GB2312" w:eastAsia="仿宋_GB2312"/>
          <w:color w:val="auto"/>
          <w:sz w:val="32"/>
          <w:szCs w:val="32"/>
        </w:rPr>
        <w:t>管培生</w:t>
      </w:r>
      <w:r>
        <w:rPr>
          <w:rFonts w:hint="eastAsia" w:ascii="仿宋_GB2312" w:hAnsi="黑体" w:eastAsia="仿宋_GB2312"/>
          <w:color w:val="auto"/>
          <w:sz w:val="32"/>
          <w:szCs w:val="32"/>
        </w:rPr>
        <w:t xml:space="preserve">机会和舞台，使他们成长为湛江农垦有发展潜力、有生命力、有执行力的管理人才。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eastAsia="黑体"/>
          <w:color w:val="auto"/>
          <w:sz w:val="32"/>
          <w:szCs w:val="32"/>
        </w:rPr>
      </w:pPr>
      <w:r>
        <w:rPr>
          <w:rFonts w:hint="eastAsia" w:ascii="黑体" w:eastAsia="黑体"/>
          <w:color w:val="auto"/>
          <w:sz w:val="32"/>
          <w:szCs w:val="32"/>
        </w:rPr>
        <w:t>二、</w:t>
      </w:r>
      <w:r>
        <w:rPr>
          <w:rFonts w:hint="eastAsia" w:ascii="黑体" w:eastAsia="黑体"/>
          <w:color w:val="auto"/>
          <w:sz w:val="32"/>
          <w:szCs w:val="32"/>
          <w:lang w:eastAsia="zh-CN"/>
        </w:rPr>
        <w:t>培养</w:t>
      </w:r>
      <w:r>
        <w:rPr>
          <w:rFonts w:hint="eastAsia" w:ascii="黑体" w:eastAsia="黑体"/>
          <w:color w:val="auto"/>
          <w:sz w:val="32"/>
          <w:szCs w:val="32"/>
        </w:rPr>
        <w:t>人数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每年10-20人。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color w:val="auto"/>
          <w:sz w:val="32"/>
          <w:szCs w:val="32"/>
        </w:rPr>
      </w:pPr>
      <w:r>
        <w:rPr>
          <w:rFonts w:hint="eastAsia" w:ascii="黑体" w:eastAsia="黑体"/>
          <w:color w:val="auto"/>
          <w:sz w:val="32"/>
          <w:szCs w:val="32"/>
        </w:rPr>
        <w:t>三、</w:t>
      </w:r>
      <w:r>
        <w:rPr>
          <w:rFonts w:hint="eastAsia" w:ascii="黑体" w:hAnsi="黑体" w:eastAsia="黑体"/>
          <w:color w:val="auto"/>
          <w:sz w:val="32"/>
          <w:szCs w:val="32"/>
        </w:rPr>
        <w:t>组织管理权限与职责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黑体" w:eastAsia="仿宋_GB2312"/>
          <w:color w:val="auto"/>
          <w:sz w:val="32"/>
          <w:szCs w:val="32"/>
        </w:rPr>
      </w:pPr>
      <w:r>
        <w:rPr>
          <w:rFonts w:hint="eastAsia" w:ascii="仿宋_GB2312" w:hAnsi="黑体" w:eastAsia="仿宋_GB2312"/>
          <w:color w:val="auto"/>
          <w:sz w:val="32"/>
          <w:szCs w:val="32"/>
        </w:rPr>
        <w:t>1.管培生导师由垦区优秀高级管理人才、专业技术人才或管培生对口业务处室人员组成。导师负责管培生的辅</w:t>
      </w:r>
      <w:r>
        <w:rPr>
          <w:rFonts w:ascii="仿宋_GB2312" w:hAnsi="黑体" w:eastAsia="仿宋_GB2312"/>
          <w:color w:val="auto"/>
          <w:sz w:val="32"/>
          <w:szCs w:val="32"/>
        </w:rPr>
        <w:t>导、</w:t>
      </w:r>
      <w:r>
        <w:rPr>
          <w:rFonts w:hint="eastAsia" w:ascii="仿宋_GB2312" w:hAnsi="黑体" w:eastAsia="仿宋_GB2312"/>
          <w:color w:val="auto"/>
          <w:sz w:val="32"/>
          <w:szCs w:val="32"/>
        </w:rPr>
        <w:t>沟通、指引</w:t>
      </w:r>
      <w:r>
        <w:rPr>
          <w:rFonts w:ascii="仿宋_GB2312" w:hAnsi="黑体" w:eastAsia="仿宋_GB2312"/>
          <w:color w:val="auto"/>
          <w:sz w:val="32"/>
          <w:szCs w:val="32"/>
        </w:rPr>
        <w:t>等传帮带的责任</w:t>
      </w:r>
      <w:r>
        <w:rPr>
          <w:rFonts w:hint="eastAsia" w:ascii="仿宋_GB2312" w:hAnsi="黑体" w:eastAsia="仿宋_GB2312"/>
          <w:color w:val="auto"/>
          <w:sz w:val="32"/>
          <w:szCs w:val="32"/>
        </w:rPr>
        <w:t>，并协助人事处制定相关培训计划，参与管培生考核。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黑体" w:eastAsia="仿宋_GB2312"/>
          <w:color w:val="auto"/>
          <w:sz w:val="32"/>
          <w:szCs w:val="32"/>
        </w:rPr>
      </w:pPr>
      <w:r>
        <w:rPr>
          <w:rFonts w:ascii="仿宋_GB2312" w:hAnsi="黑体" w:eastAsia="仿宋_GB2312"/>
          <w:color w:val="auto"/>
          <w:sz w:val="32"/>
          <w:szCs w:val="32"/>
        </w:rPr>
        <w:t>2</w:t>
      </w:r>
      <w:r>
        <w:rPr>
          <w:rFonts w:hint="eastAsia" w:ascii="仿宋_GB2312" w:hAnsi="黑体" w:eastAsia="仿宋_GB2312"/>
          <w:color w:val="auto"/>
          <w:sz w:val="32"/>
          <w:szCs w:val="32"/>
        </w:rPr>
        <w:t>.人事处为管培生管理工作的主管部门，负责建立和完善集团公司管培生培养体系；负责制定并实施管培生招聘计划；负责管培生人事、组织关系等的转接；负责管培生入职和管理期间的定级定薪；负责组织管培生的考核评价和跟踪培养等工作；负责建立管培生培养档案。协助制订职业发展规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黑体" w:eastAsia="仿宋_GB2312"/>
          <w:color w:val="auto"/>
          <w:sz w:val="32"/>
          <w:szCs w:val="32"/>
        </w:rPr>
      </w:pPr>
      <w:r>
        <w:rPr>
          <w:rFonts w:ascii="仿宋_GB2312" w:hAnsi="黑体" w:eastAsia="仿宋_GB2312"/>
          <w:color w:val="auto"/>
          <w:sz w:val="32"/>
          <w:szCs w:val="32"/>
        </w:rPr>
        <w:t>3</w:t>
      </w:r>
      <w:r>
        <w:rPr>
          <w:rFonts w:hint="eastAsia" w:ascii="仿宋_GB2312" w:hAnsi="黑体" w:eastAsia="仿宋_GB2312"/>
          <w:color w:val="auto"/>
          <w:sz w:val="32"/>
          <w:szCs w:val="32"/>
        </w:rPr>
        <w:t>.集团公司对口业务处室：培训岗位技能，指导日常工作。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黑体" w:eastAsia="仿宋_GB2312"/>
          <w:color w:val="auto"/>
          <w:sz w:val="32"/>
          <w:szCs w:val="32"/>
        </w:rPr>
      </w:pPr>
      <w:r>
        <w:rPr>
          <w:rFonts w:ascii="仿宋_GB2312" w:hAnsi="黑体" w:eastAsia="仿宋_GB2312"/>
          <w:color w:val="auto"/>
          <w:sz w:val="32"/>
          <w:szCs w:val="32"/>
        </w:rPr>
        <w:t>4</w:t>
      </w:r>
      <w:r>
        <w:rPr>
          <w:rFonts w:hint="eastAsia" w:ascii="仿宋_GB2312" w:hAnsi="黑体" w:eastAsia="仿宋_GB2312"/>
          <w:color w:val="auto"/>
          <w:sz w:val="32"/>
          <w:szCs w:val="32"/>
        </w:rPr>
        <w:t>.集团公司本部业务处室或下属一级企业单位为管培生的用人单位（部门），根据管培生的培养方案，配合人事处做好管培生的培养工作。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eastAsia="黑体"/>
          <w:color w:val="auto"/>
          <w:sz w:val="32"/>
          <w:szCs w:val="32"/>
          <w:lang w:eastAsia="zh-CN"/>
        </w:rPr>
      </w:pPr>
      <w:r>
        <w:rPr>
          <w:rFonts w:hint="eastAsia" w:ascii="黑体" w:eastAsia="黑体"/>
          <w:color w:val="auto"/>
          <w:sz w:val="32"/>
          <w:szCs w:val="32"/>
        </w:rPr>
        <w:t>四、</w:t>
      </w:r>
      <w:r>
        <w:rPr>
          <w:rFonts w:hint="eastAsia" w:ascii="黑体" w:eastAsia="黑体"/>
          <w:color w:val="auto"/>
          <w:sz w:val="32"/>
          <w:szCs w:val="32"/>
          <w:lang w:eastAsia="zh-CN"/>
        </w:rPr>
        <w:t>招聘或选拔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黑体" w:hAnsi="黑体" w:eastAsia="黑体"/>
          <w:color w:val="auto"/>
          <w:sz w:val="32"/>
          <w:szCs w:val="32"/>
        </w:rPr>
      </w:pPr>
      <w:r>
        <w:rPr>
          <w:rFonts w:hint="eastAsia" w:ascii="楷体" w:hAnsi="楷体" w:eastAsia="楷体"/>
          <w:b/>
          <w:color w:val="auto"/>
          <w:sz w:val="32"/>
          <w:szCs w:val="32"/>
        </w:rPr>
        <w:t>（一）制定计划。</w:t>
      </w:r>
      <w:r>
        <w:rPr>
          <w:rFonts w:hint="eastAsia" w:ascii="仿宋_GB2312" w:eastAsia="仿宋_GB2312"/>
          <w:color w:val="auto"/>
          <w:sz w:val="32"/>
          <w:szCs w:val="32"/>
        </w:rPr>
        <w:t>集团公司人事处每年底向属下企业征集</w:t>
      </w:r>
      <w:r>
        <w:rPr>
          <w:rFonts w:ascii="仿宋_GB2312" w:eastAsia="仿宋_GB2312"/>
          <w:color w:val="auto"/>
          <w:sz w:val="32"/>
          <w:szCs w:val="32"/>
        </w:rPr>
        <w:t>管培生</w:t>
      </w:r>
      <w:r>
        <w:rPr>
          <w:rFonts w:hint="eastAsia" w:ascii="仿宋_GB2312" w:eastAsia="仿宋_GB2312"/>
          <w:color w:val="auto"/>
          <w:sz w:val="32"/>
          <w:szCs w:val="32"/>
        </w:rPr>
        <w:t>需求计划，并结合垦区实际制定垦区下一年招聘管培生用人计划，经集团公司党组研究同意后报省农垦集团公司党组审批。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 w:hAnsi="楷体" w:eastAsia="楷体"/>
          <w:b/>
          <w:color w:val="auto"/>
          <w:sz w:val="32"/>
          <w:szCs w:val="32"/>
        </w:rPr>
      </w:pPr>
      <w:r>
        <w:rPr>
          <w:rFonts w:hint="eastAsia" w:ascii="楷体" w:hAnsi="楷体" w:eastAsia="楷体"/>
          <w:b/>
          <w:color w:val="auto"/>
          <w:sz w:val="32"/>
          <w:szCs w:val="32"/>
        </w:rPr>
        <w:t>（二）招聘</w:t>
      </w:r>
      <w:r>
        <w:rPr>
          <w:rFonts w:hint="eastAsia" w:ascii="楷体" w:hAnsi="楷体" w:eastAsia="楷体"/>
          <w:b/>
          <w:color w:val="auto"/>
          <w:sz w:val="32"/>
          <w:szCs w:val="32"/>
          <w:lang w:eastAsia="zh-CN"/>
        </w:rPr>
        <w:t>选拔</w:t>
      </w:r>
      <w:r>
        <w:rPr>
          <w:rFonts w:hint="eastAsia" w:ascii="楷体" w:hAnsi="楷体" w:eastAsia="楷体"/>
          <w:b/>
          <w:color w:val="auto"/>
          <w:sz w:val="32"/>
          <w:szCs w:val="32"/>
        </w:rPr>
        <w:t>条件。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b/>
          <w:bCs/>
          <w:color w:val="auto"/>
          <w:sz w:val="32"/>
          <w:szCs w:val="32"/>
        </w:rPr>
      </w:pPr>
      <w:r>
        <w:rPr>
          <w:rFonts w:hint="eastAsia" w:ascii="楷体" w:hAnsi="楷体" w:eastAsia="楷体"/>
          <w:b/>
          <w:color w:val="auto"/>
          <w:sz w:val="32"/>
          <w:szCs w:val="32"/>
        </w:rPr>
        <w:t>1.</w:t>
      </w:r>
      <w:r>
        <w:rPr>
          <w:rFonts w:hint="eastAsia" w:ascii="仿宋_GB2312" w:eastAsia="仿宋_GB2312"/>
          <w:b/>
          <w:bCs/>
          <w:color w:val="auto"/>
          <w:sz w:val="32"/>
          <w:szCs w:val="32"/>
        </w:rPr>
        <w:t>学历条件。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color w:val="auto"/>
          <w:sz w:val="32"/>
          <w:szCs w:val="32"/>
        </w:rPr>
      </w:pPr>
      <w:r>
        <w:rPr>
          <w:rFonts w:hint="eastAsia" w:ascii="仿宋_GB2312" w:eastAsia="仿宋_GB2312"/>
          <w:b/>
          <w:bCs/>
          <w:color w:val="auto"/>
          <w:sz w:val="32"/>
          <w:szCs w:val="32"/>
          <w:lang w:eastAsia="zh-CN"/>
        </w:rPr>
        <w:t>⑴垦区外人员：</w:t>
      </w:r>
      <w:r>
        <w:rPr>
          <w:rFonts w:hint="eastAsia" w:ascii="仿宋_GB2312" w:eastAsia="仿宋_GB2312"/>
          <w:color w:val="auto"/>
          <w:sz w:val="32"/>
          <w:szCs w:val="32"/>
        </w:rPr>
        <w:t>须为全日制普通高校应届</w:t>
      </w:r>
      <w:r>
        <w:rPr>
          <w:rFonts w:hint="eastAsia" w:ascii="仿宋_GB2312" w:eastAsia="仿宋_GB2312"/>
          <w:color w:val="auto"/>
          <w:sz w:val="32"/>
          <w:szCs w:val="32"/>
          <w:lang w:eastAsia="zh-CN"/>
        </w:rPr>
        <w:t>或毕业不满</w:t>
      </w:r>
      <w:r>
        <w:rPr>
          <w:rFonts w:hint="eastAsia" w:ascii="仿宋_GB2312" w:eastAsia="仿宋_GB2312"/>
          <w:color w:val="auto"/>
          <w:sz w:val="32"/>
          <w:szCs w:val="32"/>
          <w:lang w:val="en-US" w:eastAsia="zh-CN"/>
        </w:rPr>
        <w:t>2年</w:t>
      </w:r>
      <w:r>
        <w:rPr>
          <w:rFonts w:hint="eastAsia" w:ascii="仿宋_GB2312" w:eastAsia="仿宋_GB2312"/>
          <w:color w:val="auto"/>
          <w:sz w:val="32"/>
          <w:szCs w:val="32"/>
          <w:lang w:eastAsia="zh-CN"/>
        </w:rPr>
        <w:t>毕业的，其中，</w:t>
      </w:r>
      <w:r>
        <w:rPr>
          <w:rFonts w:hint="eastAsia" w:ascii="仿宋_GB2312" w:eastAsia="仿宋_GB2312"/>
          <w:color w:val="auto"/>
          <w:sz w:val="32"/>
          <w:szCs w:val="32"/>
        </w:rPr>
        <w:t>本</w:t>
      </w:r>
      <w:r>
        <w:rPr>
          <w:rFonts w:hint="eastAsia" w:ascii="仿宋_GB2312" w:eastAsia="仿宋_GB2312"/>
          <w:color w:val="auto"/>
          <w:sz w:val="32"/>
          <w:szCs w:val="32"/>
          <w:lang w:eastAsia="zh-CN"/>
        </w:rPr>
        <w:t>科毕业生必须一本专业</w:t>
      </w:r>
      <w:r>
        <w:rPr>
          <w:rFonts w:hint="eastAsia" w:ascii="仿宋_GB2312" w:eastAsia="仿宋_GB2312"/>
          <w:color w:val="auto"/>
          <w:sz w:val="32"/>
          <w:szCs w:val="32"/>
        </w:rPr>
        <w:t>、学士</w:t>
      </w:r>
      <w:r>
        <w:rPr>
          <w:rFonts w:hint="eastAsia" w:ascii="仿宋_GB2312" w:eastAsia="仿宋_GB2312"/>
          <w:color w:val="auto"/>
          <w:sz w:val="32"/>
          <w:szCs w:val="32"/>
          <w:lang w:eastAsia="zh-CN"/>
        </w:rPr>
        <w:t>以上</w:t>
      </w:r>
      <w:r>
        <w:rPr>
          <w:rFonts w:hint="eastAsia" w:ascii="仿宋_GB2312" w:eastAsia="仿宋_GB2312"/>
          <w:color w:val="auto"/>
          <w:sz w:val="32"/>
          <w:szCs w:val="32"/>
        </w:rPr>
        <w:t>学位</w:t>
      </w:r>
      <w:r>
        <w:rPr>
          <w:rFonts w:hint="eastAsia" w:ascii="仿宋_GB2312" w:eastAsia="仿宋_GB2312"/>
          <w:color w:val="auto"/>
          <w:sz w:val="32"/>
          <w:szCs w:val="32"/>
          <w:lang w:eastAsia="zh-CN"/>
        </w:rPr>
        <w:t>，硕士研究生以上毕业的人员本科可放到二本专业以上。属</w:t>
      </w:r>
      <w:r>
        <w:rPr>
          <w:rFonts w:hint="eastAsia" w:ascii="仿宋_GB2312" w:eastAsia="仿宋_GB2312"/>
          <w:color w:val="auto"/>
          <w:sz w:val="32"/>
          <w:szCs w:val="32"/>
        </w:rPr>
        <w:t>“211工程”或“985工程”或“双一流”</w:t>
      </w:r>
      <w:r>
        <w:rPr>
          <w:rFonts w:hint="eastAsia" w:ascii="仿宋_GB2312" w:eastAsia="仿宋_GB2312"/>
          <w:color w:val="auto"/>
          <w:sz w:val="32"/>
          <w:szCs w:val="32"/>
          <w:lang w:eastAsia="zh-CN"/>
        </w:rPr>
        <w:t>院校人员优先聘用。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color w:val="auto"/>
          <w:sz w:val="32"/>
          <w:szCs w:val="32"/>
          <w:lang w:val="en-US"/>
        </w:rPr>
      </w:pPr>
      <w:r>
        <w:rPr>
          <w:rFonts w:hint="eastAsia" w:ascii="仿宋_GB2312" w:eastAsia="仿宋_GB2312"/>
          <w:b/>
          <w:bCs/>
          <w:color w:val="auto"/>
          <w:sz w:val="32"/>
          <w:szCs w:val="32"/>
          <w:lang w:eastAsia="zh-CN"/>
        </w:rPr>
        <w:t>⑵垦区在职人员：</w:t>
      </w:r>
      <w:r>
        <w:rPr>
          <w:rFonts w:hint="eastAsia" w:ascii="仿宋_GB2312" w:eastAsia="仿宋_GB2312"/>
          <w:color w:val="auto"/>
          <w:sz w:val="32"/>
          <w:szCs w:val="32"/>
          <w:lang w:eastAsia="zh-CN"/>
        </w:rPr>
        <w:t>在垦区工作</w:t>
      </w:r>
      <w:r>
        <w:rPr>
          <w:rFonts w:hint="eastAsia" w:ascii="仿宋_GB2312" w:eastAsia="仿宋_GB2312"/>
          <w:color w:val="auto"/>
          <w:sz w:val="32"/>
          <w:szCs w:val="32"/>
          <w:lang w:val="en-US" w:eastAsia="zh-CN"/>
        </w:rPr>
        <w:t>3年以上，且</w:t>
      </w:r>
      <w:r>
        <w:rPr>
          <w:rFonts w:hint="eastAsia" w:ascii="仿宋_GB2312" w:eastAsia="仿宋_GB2312"/>
          <w:color w:val="auto"/>
          <w:sz w:val="32"/>
          <w:szCs w:val="32"/>
          <w:lang w:eastAsia="zh-CN"/>
        </w:rPr>
        <w:t>毕业于二本以上全日制普通高等院校，拥有本科以上学历、学士以上学位</w:t>
      </w:r>
      <w:r>
        <w:rPr>
          <w:rFonts w:hint="eastAsia" w:ascii="仿宋_GB2312" w:eastAsia="仿宋_GB2312"/>
          <w:color w:val="auto"/>
          <w:sz w:val="32"/>
          <w:szCs w:val="32"/>
          <w:lang w:val="en-US" w:eastAsia="zh-CN"/>
        </w:rPr>
        <w:t>人员。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color w:val="auto"/>
          <w:sz w:val="32"/>
          <w:szCs w:val="32"/>
        </w:rPr>
      </w:pPr>
      <w:r>
        <w:rPr>
          <w:rFonts w:hint="eastAsia" w:ascii="仿宋_GB2312" w:eastAsia="仿宋_GB2312"/>
          <w:b/>
          <w:bCs/>
          <w:color w:val="auto"/>
          <w:sz w:val="32"/>
          <w:szCs w:val="32"/>
          <w:lang w:val="en-US" w:eastAsia="zh-CN"/>
        </w:rPr>
        <w:t>2.</w:t>
      </w:r>
      <w:r>
        <w:rPr>
          <w:rFonts w:hint="eastAsia" w:ascii="仿宋_GB2312" w:eastAsia="仿宋_GB2312"/>
          <w:b/>
          <w:bCs/>
          <w:color w:val="auto"/>
          <w:sz w:val="32"/>
          <w:szCs w:val="32"/>
        </w:rPr>
        <w:t>年龄范围。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color w:val="auto"/>
          <w:sz w:val="32"/>
          <w:szCs w:val="32"/>
          <w:lang w:eastAsia="zh-CN"/>
        </w:rPr>
      </w:pPr>
      <w:r>
        <w:rPr>
          <w:rFonts w:hint="eastAsia" w:ascii="仿宋_GB2312" w:eastAsia="仿宋_GB2312"/>
          <w:b/>
          <w:bCs/>
          <w:color w:val="auto"/>
          <w:sz w:val="32"/>
          <w:szCs w:val="32"/>
          <w:lang w:eastAsia="zh-CN"/>
        </w:rPr>
        <w:t>⑴垦区外人员：</w:t>
      </w:r>
      <w:r>
        <w:rPr>
          <w:rFonts w:hint="eastAsia" w:ascii="仿宋_GB2312" w:eastAsia="仿宋_GB2312"/>
          <w:color w:val="auto"/>
          <w:sz w:val="32"/>
          <w:szCs w:val="32"/>
        </w:rPr>
        <w:t>全日制普通高校本科毕业生的要求</w:t>
      </w:r>
      <w:r>
        <w:rPr>
          <w:rFonts w:hint="eastAsia" w:ascii="仿宋_GB2312" w:eastAsia="仿宋_GB2312"/>
          <w:color w:val="auto"/>
          <w:sz w:val="32"/>
          <w:szCs w:val="32"/>
          <w:lang w:val="en-US" w:eastAsia="zh-CN"/>
        </w:rPr>
        <w:t>30</w:t>
      </w:r>
      <w:r>
        <w:rPr>
          <w:rFonts w:hint="eastAsia" w:ascii="仿宋_GB2312" w:eastAsia="仿宋_GB2312"/>
          <w:color w:val="auto"/>
          <w:sz w:val="32"/>
          <w:szCs w:val="32"/>
        </w:rPr>
        <w:t>岁（含）以下，硕士研究生的要求3</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岁（含）以下</w:t>
      </w:r>
      <w:r>
        <w:rPr>
          <w:rFonts w:hint="eastAsia" w:ascii="仿宋_GB2312" w:eastAsia="仿宋_GB2312"/>
          <w:color w:val="auto"/>
          <w:sz w:val="32"/>
          <w:szCs w:val="32"/>
          <w:lang w:eastAsia="zh-CN"/>
        </w:rPr>
        <w:t>；博士研究生</w:t>
      </w:r>
      <w:r>
        <w:rPr>
          <w:rFonts w:hint="eastAsia" w:ascii="仿宋_GB2312" w:eastAsia="仿宋_GB2312"/>
          <w:color w:val="auto"/>
          <w:sz w:val="32"/>
          <w:szCs w:val="32"/>
        </w:rPr>
        <w:t>要求</w:t>
      </w:r>
      <w:r>
        <w:rPr>
          <w:rFonts w:hint="eastAsia" w:ascii="仿宋_GB2312" w:eastAsia="仿宋_GB2312"/>
          <w:color w:val="auto"/>
          <w:sz w:val="32"/>
          <w:szCs w:val="32"/>
          <w:lang w:val="en-US" w:eastAsia="zh-CN"/>
        </w:rPr>
        <w:t>40</w:t>
      </w:r>
      <w:r>
        <w:rPr>
          <w:rFonts w:hint="eastAsia" w:ascii="仿宋_GB2312" w:eastAsia="仿宋_GB2312"/>
          <w:color w:val="auto"/>
          <w:sz w:val="32"/>
          <w:szCs w:val="32"/>
        </w:rPr>
        <w:t>岁（含）以下</w:t>
      </w:r>
      <w:r>
        <w:rPr>
          <w:rFonts w:hint="eastAsia" w:ascii="仿宋_GB2312"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color w:val="auto"/>
          <w:sz w:val="32"/>
          <w:szCs w:val="32"/>
          <w:lang w:eastAsia="zh-CN"/>
        </w:rPr>
      </w:pPr>
      <w:r>
        <w:rPr>
          <w:rFonts w:hint="eastAsia" w:ascii="仿宋_GB2312" w:eastAsia="仿宋_GB2312"/>
          <w:b/>
          <w:bCs/>
          <w:color w:val="auto"/>
          <w:sz w:val="32"/>
          <w:szCs w:val="32"/>
          <w:lang w:eastAsia="zh-CN"/>
        </w:rPr>
        <w:t>⑵垦区在职人员：</w:t>
      </w:r>
      <w:r>
        <w:rPr>
          <w:rFonts w:hint="eastAsia" w:ascii="仿宋_GB2312" w:eastAsia="仿宋_GB2312"/>
          <w:color w:val="auto"/>
          <w:sz w:val="32"/>
          <w:szCs w:val="32"/>
        </w:rPr>
        <w:t>全日制普通高校本科毕业的要求</w:t>
      </w:r>
      <w:r>
        <w:rPr>
          <w:rFonts w:hint="eastAsia" w:ascii="仿宋_GB2312" w:eastAsia="仿宋_GB2312"/>
          <w:color w:val="auto"/>
          <w:sz w:val="32"/>
          <w:szCs w:val="32"/>
          <w:lang w:val="en-US" w:eastAsia="zh-CN"/>
        </w:rPr>
        <w:t>35</w:t>
      </w:r>
      <w:r>
        <w:rPr>
          <w:rFonts w:hint="eastAsia" w:ascii="仿宋_GB2312" w:eastAsia="仿宋_GB2312"/>
          <w:color w:val="auto"/>
          <w:sz w:val="32"/>
          <w:szCs w:val="32"/>
        </w:rPr>
        <w:t>岁（含）以下，硕士研究生毕业的要求</w:t>
      </w:r>
      <w:r>
        <w:rPr>
          <w:rFonts w:hint="eastAsia" w:ascii="仿宋_GB2312" w:eastAsia="仿宋_GB2312"/>
          <w:color w:val="auto"/>
          <w:sz w:val="32"/>
          <w:szCs w:val="32"/>
          <w:lang w:eastAsia="zh-CN"/>
        </w:rPr>
        <w:t>40</w:t>
      </w:r>
      <w:r>
        <w:rPr>
          <w:rFonts w:hint="eastAsia" w:ascii="仿宋_GB2312" w:eastAsia="仿宋_GB2312"/>
          <w:color w:val="auto"/>
          <w:sz w:val="32"/>
          <w:szCs w:val="32"/>
        </w:rPr>
        <w:t>岁（含）以下</w:t>
      </w:r>
      <w:r>
        <w:rPr>
          <w:rFonts w:hint="eastAsia" w:ascii="仿宋_GB2312"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b/>
          <w:bCs/>
          <w:color w:val="auto"/>
          <w:sz w:val="32"/>
          <w:szCs w:val="32"/>
        </w:rPr>
      </w:pPr>
      <w:r>
        <w:rPr>
          <w:rFonts w:hint="eastAsia" w:ascii="仿宋_GB2312" w:eastAsia="仿宋_GB2312"/>
          <w:b/>
          <w:bCs/>
          <w:color w:val="auto"/>
          <w:sz w:val="32"/>
          <w:szCs w:val="32"/>
          <w:lang w:val="en-US" w:eastAsia="zh-CN"/>
        </w:rPr>
        <w:t>3.</w:t>
      </w:r>
      <w:r>
        <w:rPr>
          <w:rFonts w:hint="eastAsia" w:ascii="仿宋_GB2312" w:eastAsia="仿宋_GB2312"/>
          <w:b/>
          <w:bCs/>
          <w:color w:val="auto"/>
          <w:sz w:val="32"/>
          <w:szCs w:val="32"/>
        </w:rPr>
        <w:t>其他要求。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color w:val="auto"/>
          <w:sz w:val="32"/>
          <w:szCs w:val="32"/>
        </w:rPr>
      </w:pPr>
      <w:r>
        <w:rPr>
          <w:rFonts w:hint="eastAsia" w:ascii="仿宋_GB2312" w:eastAsia="仿宋_GB2312"/>
          <w:b/>
          <w:bCs/>
          <w:color w:val="auto"/>
          <w:sz w:val="32"/>
          <w:szCs w:val="32"/>
          <w:lang w:eastAsia="zh-CN"/>
        </w:rPr>
        <w:t>⑴垦区外人员：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在校期间无补考记录；身体健康，无精神病史、传染病或其他重大疾病；无违法犯罪记录；无其他不宜聘用的情况；学生干部，共产党员，优秀毕业生，国家奖学金获得者，在校期间具有突出贡献、成绩突出或集团公司所需专长的毕业生优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b/>
          <w:bCs/>
          <w:color w:val="auto"/>
          <w:sz w:val="32"/>
          <w:szCs w:val="32"/>
          <w:lang w:eastAsia="zh-CN"/>
        </w:rPr>
      </w:pPr>
      <w:r>
        <w:rPr>
          <w:rFonts w:hint="eastAsia" w:ascii="仿宋_GB2312" w:eastAsia="仿宋_GB2312"/>
          <w:b/>
          <w:bCs/>
          <w:color w:val="auto"/>
          <w:sz w:val="32"/>
          <w:szCs w:val="32"/>
          <w:lang w:eastAsia="zh-CN"/>
        </w:rPr>
        <w:t>⑵垦区在职人员：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近三年年度考核综合评定为称职以上。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有下列情况之一者不列入选拔范围：正在接受司法机构立案侦查或纪检监察机关立案审查的；正在党纪、政纪处分所规定的担任使用限制期内的；受过司法机关刑事处罚的；存在法律、法规规定其他不得</w:t>
      </w:r>
      <w:r>
        <w:rPr>
          <w:rFonts w:hint="eastAsia" w:ascii="仿宋_GB2312" w:eastAsia="仿宋_GB2312"/>
          <w:color w:val="auto"/>
          <w:sz w:val="32"/>
          <w:szCs w:val="32"/>
          <w:lang w:eastAsia="zh-CN"/>
        </w:rPr>
        <w:t>选</w:t>
      </w:r>
      <w:r>
        <w:rPr>
          <w:rFonts w:hint="eastAsia" w:ascii="仿宋_GB2312" w:eastAsia="仿宋_GB2312"/>
          <w:color w:val="auto"/>
          <w:sz w:val="32"/>
          <w:szCs w:val="32"/>
        </w:rPr>
        <w:t>拔情形的。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color w:val="auto"/>
          <w:sz w:val="32"/>
          <w:szCs w:val="32"/>
        </w:rPr>
      </w:pPr>
      <w:r>
        <w:rPr>
          <w:rFonts w:hint="eastAsia" w:ascii="楷体" w:hAnsi="楷体" w:eastAsia="楷体"/>
          <w:b/>
          <w:color w:val="auto"/>
          <w:sz w:val="32"/>
          <w:szCs w:val="32"/>
        </w:rPr>
        <w:t>（三）招聘</w:t>
      </w:r>
      <w:r>
        <w:rPr>
          <w:rFonts w:hint="eastAsia" w:ascii="楷体" w:hAnsi="楷体" w:eastAsia="楷体"/>
          <w:b/>
          <w:color w:val="auto"/>
          <w:sz w:val="32"/>
          <w:szCs w:val="32"/>
          <w:lang w:eastAsia="zh-CN"/>
        </w:rPr>
        <w:t>选拔</w:t>
      </w:r>
      <w:r>
        <w:rPr>
          <w:rFonts w:hint="eastAsia" w:ascii="楷体" w:hAnsi="楷体" w:eastAsia="楷体"/>
          <w:b/>
          <w:color w:val="auto"/>
          <w:sz w:val="32"/>
          <w:szCs w:val="32"/>
        </w:rPr>
        <w:t>流程。</w:t>
      </w:r>
      <w:r>
        <w:rPr>
          <w:rFonts w:hint="eastAsia" w:ascii="仿宋_GB2312" w:eastAsia="仿宋_GB2312"/>
          <w:color w:val="auto"/>
          <w:sz w:val="32"/>
          <w:szCs w:val="32"/>
        </w:rPr>
        <w:t>集团公司人事处组织开展招聘</w:t>
      </w:r>
      <w:r>
        <w:rPr>
          <w:rFonts w:hint="eastAsia" w:ascii="仿宋_GB2312" w:eastAsia="仿宋_GB2312"/>
          <w:color w:val="auto"/>
          <w:sz w:val="32"/>
          <w:szCs w:val="32"/>
          <w:lang w:eastAsia="zh-CN"/>
        </w:rPr>
        <w:t>选拔</w:t>
      </w:r>
      <w:r>
        <w:rPr>
          <w:rFonts w:hint="eastAsia" w:ascii="仿宋_GB2312" w:eastAsia="仿宋_GB2312"/>
          <w:color w:val="auto"/>
          <w:sz w:val="32"/>
          <w:szCs w:val="32"/>
        </w:rPr>
        <w:t>工作，具体程序如下：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color w:val="auto"/>
          <w:sz w:val="32"/>
          <w:szCs w:val="32"/>
        </w:rPr>
      </w:pPr>
      <w:r>
        <w:rPr>
          <w:rFonts w:hint="eastAsia" w:ascii="仿宋_GB2312" w:eastAsia="仿宋_GB2312"/>
          <w:b/>
          <w:bCs/>
          <w:color w:val="auto"/>
          <w:sz w:val="32"/>
          <w:szCs w:val="32"/>
        </w:rPr>
        <w:t>1.发布公告。</w:t>
      </w:r>
      <w:r>
        <w:rPr>
          <w:rFonts w:hint="eastAsia" w:ascii="仿宋_GB2312" w:eastAsia="仿宋_GB2312"/>
          <w:color w:val="auto"/>
          <w:sz w:val="32"/>
          <w:szCs w:val="32"/>
        </w:rPr>
        <w:t>按照省农垦集团公司批复的招聘计划，在相关的人才招聘网、部分高校和湛江农垦信息网发布招聘</w:t>
      </w:r>
      <w:r>
        <w:rPr>
          <w:rFonts w:hint="eastAsia" w:ascii="仿宋_GB2312" w:eastAsia="仿宋_GB2312"/>
          <w:color w:val="auto"/>
          <w:sz w:val="32"/>
          <w:szCs w:val="32"/>
          <w:lang w:eastAsia="zh-CN"/>
        </w:rPr>
        <w:t>选拔</w:t>
      </w:r>
      <w:r>
        <w:rPr>
          <w:rFonts w:hint="eastAsia" w:ascii="仿宋_GB2312" w:eastAsia="仿宋_GB2312"/>
          <w:color w:val="auto"/>
          <w:sz w:val="32"/>
          <w:szCs w:val="32"/>
        </w:rPr>
        <w:t>公告。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color w:val="auto"/>
          <w:sz w:val="32"/>
          <w:szCs w:val="32"/>
        </w:rPr>
      </w:pPr>
      <w:r>
        <w:rPr>
          <w:rFonts w:hint="eastAsia" w:ascii="仿宋_GB2312" w:eastAsia="仿宋_GB2312"/>
          <w:b/>
          <w:bCs/>
          <w:color w:val="auto"/>
          <w:sz w:val="32"/>
          <w:szCs w:val="32"/>
        </w:rPr>
        <w:t>2.报名。</w:t>
      </w:r>
      <w:r>
        <w:rPr>
          <w:rFonts w:hint="eastAsia" w:ascii="仿宋_GB2312" w:eastAsia="仿宋_GB2312"/>
          <w:color w:val="auto"/>
          <w:sz w:val="32"/>
          <w:szCs w:val="32"/>
        </w:rPr>
        <w:t>根据集团公司招聘</w:t>
      </w:r>
      <w:r>
        <w:rPr>
          <w:rFonts w:hint="eastAsia" w:ascii="仿宋_GB2312" w:eastAsia="仿宋_GB2312"/>
          <w:color w:val="auto"/>
          <w:sz w:val="32"/>
          <w:szCs w:val="32"/>
          <w:lang w:eastAsia="zh-CN"/>
        </w:rPr>
        <w:t>选拔</w:t>
      </w:r>
      <w:r>
        <w:rPr>
          <w:rFonts w:hint="eastAsia" w:ascii="仿宋_GB2312" w:eastAsia="仿宋_GB2312"/>
          <w:color w:val="auto"/>
          <w:sz w:val="32"/>
          <w:szCs w:val="32"/>
        </w:rPr>
        <w:t>公告，凡具备报名条件并愿意应聘的人员，按要求提交报名表等相关材料到指定邮箱。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color w:val="auto"/>
          <w:sz w:val="32"/>
          <w:szCs w:val="32"/>
        </w:rPr>
      </w:pPr>
      <w:r>
        <w:rPr>
          <w:rFonts w:hint="eastAsia" w:ascii="仿宋_GB2312" w:eastAsia="仿宋_GB2312"/>
          <w:b/>
          <w:bCs/>
          <w:color w:val="auto"/>
          <w:sz w:val="32"/>
          <w:szCs w:val="32"/>
        </w:rPr>
        <w:t>3.筛选。</w:t>
      </w:r>
      <w:r>
        <w:rPr>
          <w:rFonts w:hint="eastAsia" w:ascii="仿宋_GB2312" w:eastAsia="仿宋_GB2312"/>
          <w:color w:val="auto"/>
          <w:sz w:val="32"/>
          <w:szCs w:val="32"/>
        </w:rPr>
        <w:t>集团公司人事处对照招聘</w:t>
      </w:r>
      <w:r>
        <w:rPr>
          <w:rFonts w:hint="eastAsia" w:ascii="仿宋_GB2312" w:eastAsia="仿宋_GB2312"/>
          <w:color w:val="auto"/>
          <w:sz w:val="32"/>
          <w:szCs w:val="32"/>
          <w:lang w:eastAsia="zh-CN"/>
        </w:rPr>
        <w:t>选拔</w:t>
      </w:r>
      <w:r>
        <w:rPr>
          <w:rFonts w:hint="eastAsia" w:ascii="仿宋_GB2312" w:eastAsia="仿宋_GB2312"/>
          <w:color w:val="auto"/>
          <w:sz w:val="32"/>
          <w:szCs w:val="32"/>
        </w:rPr>
        <w:t>条件，对应聘人员的毕业院校、学历（学位）、专业、年龄和现实表现等进行综合筛选，呈集团公司领导审定后确定参加考试人员名单，并发放考试通知。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color w:val="auto"/>
          <w:sz w:val="32"/>
          <w:szCs w:val="32"/>
        </w:rPr>
      </w:pPr>
      <w:r>
        <w:rPr>
          <w:rFonts w:hint="eastAsia" w:ascii="仿宋_GB2312" w:eastAsia="仿宋_GB2312"/>
          <w:b/>
          <w:bCs/>
          <w:color w:val="auto"/>
          <w:sz w:val="32"/>
          <w:szCs w:val="32"/>
        </w:rPr>
        <w:t>4.考试。</w:t>
      </w:r>
      <w:r>
        <w:rPr>
          <w:rFonts w:hint="eastAsia" w:ascii="仿宋_GB2312" w:eastAsia="仿宋_GB2312"/>
          <w:color w:val="auto"/>
          <w:sz w:val="32"/>
          <w:szCs w:val="32"/>
        </w:rPr>
        <w:t>成立考试工作小组，组织通过考试确定拟</w:t>
      </w:r>
      <w:r>
        <w:rPr>
          <w:rFonts w:hint="eastAsia" w:ascii="仿宋_GB2312" w:eastAsia="仿宋_GB2312"/>
          <w:color w:val="auto"/>
          <w:sz w:val="32"/>
          <w:szCs w:val="32"/>
          <w:lang w:eastAsia="zh-CN"/>
        </w:rPr>
        <w:t>培养</w:t>
      </w:r>
      <w:r>
        <w:rPr>
          <w:rFonts w:hint="eastAsia" w:ascii="仿宋_GB2312" w:eastAsia="仿宋_GB2312"/>
          <w:color w:val="auto"/>
          <w:sz w:val="32"/>
          <w:szCs w:val="32"/>
        </w:rPr>
        <w:t>人员名单。考试分写作能力测试、无领导小组讨论和面试等环节。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color w:val="auto"/>
          <w:sz w:val="32"/>
          <w:szCs w:val="32"/>
        </w:rPr>
      </w:pPr>
      <w:r>
        <w:rPr>
          <w:rFonts w:hint="eastAsia" w:ascii="仿宋_GB2312" w:eastAsia="仿宋_GB2312"/>
          <w:b/>
          <w:bCs/>
          <w:color w:val="auto"/>
          <w:sz w:val="32"/>
          <w:szCs w:val="32"/>
        </w:rPr>
        <w:t>5.体检。</w:t>
      </w:r>
      <w:r>
        <w:rPr>
          <w:rFonts w:hint="eastAsia" w:ascii="仿宋_GB2312" w:eastAsia="仿宋_GB2312"/>
          <w:color w:val="auto"/>
          <w:sz w:val="32"/>
          <w:szCs w:val="32"/>
        </w:rPr>
        <w:t>人事处根据考试工作小组确定的名单，经体检合格后，确定</w:t>
      </w:r>
      <w:r>
        <w:rPr>
          <w:rFonts w:hint="eastAsia" w:ascii="仿宋_GB2312" w:eastAsia="仿宋_GB2312"/>
          <w:color w:val="auto"/>
          <w:sz w:val="32"/>
          <w:szCs w:val="32"/>
          <w:lang w:eastAsia="zh-CN"/>
        </w:rPr>
        <w:t>培养</w:t>
      </w:r>
      <w:r>
        <w:rPr>
          <w:rFonts w:hint="eastAsia" w:ascii="仿宋_GB2312" w:eastAsia="仿宋_GB2312"/>
          <w:color w:val="auto"/>
          <w:sz w:val="32"/>
          <w:szCs w:val="32"/>
        </w:rPr>
        <w:t>人员建议名单。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color w:val="auto"/>
          <w:sz w:val="32"/>
          <w:szCs w:val="32"/>
          <w:lang w:eastAsia="zh-CN"/>
        </w:rPr>
      </w:pPr>
      <w:r>
        <w:rPr>
          <w:rFonts w:hint="eastAsia" w:ascii="仿宋_GB2312" w:eastAsia="仿宋_GB2312"/>
          <w:b/>
          <w:bCs/>
          <w:color w:val="auto"/>
          <w:sz w:val="32"/>
          <w:szCs w:val="32"/>
        </w:rPr>
        <w:t>6.</w:t>
      </w:r>
      <w:r>
        <w:rPr>
          <w:rFonts w:hint="eastAsia" w:ascii="仿宋_GB2312" w:eastAsia="仿宋_GB2312"/>
          <w:b/>
          <w:bCs/>
          <w:color w:val="auto"/>
          <w:sz w:val="32"/>
          <w:szCs w:val="32"/>
          <w:lang w:eastAsia="zh-CN"/>
        </w:rPr>
        <w:t>确定培养人员</w:t>
      </w:r>
      <w:r>
        <w:rPr>
          <w:rFonts w:hint="eastAsia" w:ascii="仿宋_GB2312" w:eastAsia="仿宋_GB2312"/>
          <w:b/>
          <w:bCs/>
          <w:color w:val="auto"/>
          <w:sz w:val="32"/>
          <w:szCs w:val="32"/>
        </w:rPr>
        <w:t>。</w:t>
      </w:r>
      <w:r>
        <w:rPr>
          <w:rFonts w:hint="eastAsia" w:ascii="仿宋_GB2312" w:eastAsia="仿宋_GB2312"/>
          <w:color w:val="auto"/>
          <w:sz w:val="32"/>
          <w:szCs w:val="32"/>
        </w:rPr>
        <w:t>集团公司党组审议</w:t>
      </w:r>
      <w:r>
        <w:rPr>
          <w:rFonts w:hint="eastAsia" w:ascii="仿宋_GB2312" w:eastAsia="仿宋_GB2312"/>
          <w:color w:val="auto"/>
          <w:sz w:val="32"/>
          <w:szCs w:val="32"/>
          <w:lang w:eastAsia="zh-CN"/>
        </w:rPr>
        <w:t>拟培养</w:t>
      </w:r>
      <w:r>
        <w:rPr>
          <w:rFonts w:hint="eastAsia" w:ascii="仿宋_GB2312" w:eastAsia="仿宋_GB2312"/>
          <w:color w:val="auto"/>
          <w:sz w:val="32"/>
          <w:szCs w:val="32"/>
        </w:rPr>
        <w:t>人员建议名单，确定</w:t>
      </w:r>
      <w:r>
        <w:rPr>
          <w:rFonts w:hint="eastAsia" w:ascii="仿宋_GB2312" w:eastAsia="仿宋_GB2312"/>
          <w:color w:val="auto"/>
          <w:sz w:val="32"/>
          <w:szCs w:val="32"/>
          <w:lang w:eastAsia="zh-CN"/>
        </w:rPr>
        <w:t>培养</w:t>
      </w:r>
      <w:r>
        <w:rPr>
          <w:rFonts w:hint="eastAsia" w:ascii="仿宋_GB2312" w:eastAsia="仿宋_GB2312"/>
          <w:color w:val="auto"/>
          <w:sz w:val="32"/>
          <w:szCs w:val="32"/>
        </w:rPr>
        <w:t>人员</w:t>
      </w:r>
      <w:r>
        <w:rPr>
          <w:rFonts w:hint="eastAsia" w:ascii="仿宋_GB2312" w:eastAsia="仿宋_GB2312"/>
          <w:color w:val="auto"/>
          <w:sz w:val="32"/>
          <w:szCs w:val="32"/>
          <w:lang w:eastAsia="zh-CN"/>
        </w:rPr>
        <w:t>，</w:t>
      </w:r>
      <w:r>
        <w:rPr>
          <w:rFonts w:hint="eastAsia" w:ascii="仿宋_GB2312" w:eastAsia="仿宋_GB2312"/>
          <w:color w:val="auto"/>
          <w:sz w:val="32"/>
          <w:szCs w:val="32"/>
        </w:rPr>
        <w:t>人事处办理相关手续。</w:t>
      </w:r>
      <w:r>
        <w:rPr>
          <w:rFonts w:hint="eastAsia" w:ascii="仿宋_GB2312" w:eastAsia="仿宋_GB2312"/>
          <w:color w:val="auto"/>
          <w:sz w:val="32"/>
          <w:szCs w:val="32"/>
          <w:lang w:eastAsia="zh-CN"/>
        </w:rPr>
        <w:t>从湛江垦区外选聘的</w:t>
      </w:r>
      <w:r>
        <w:rPr>
          <w:rFonts w:hint="eastAsia" w:ascii="仿宋_GB2312" w:eastAsia="仿宋_GB2312"/>
          <w:color w:val="auto"/>
          <w:sz w:val="32"/>
          <w:szCs w:val="32"/>
        </w:rPr>
        <w:t>管培生人事关系挂在</w:t>
      </w:r>
      <w:r>
        <w:rPr>
          <w:rFonts w:hint="eastAsia" w:ascii="仿宋_GB2312" w:eastAsia="仿宋_GB2312"/>
          <w:color w:val="auto"/>
          <w:sz w:val="32"/>
          <w:szCs w:val="32"/>
          <w:lang w:val="zh-CN"/>
        </w:rPr>
        <w:t>湛江肯富置业有限公司</w:t>
      </w:r>
      <w:r>
        <w:rPr>
          <w:rFonts w:hint="eastAsia" w:ascii="仿宋_GB2312" w:eastAsia="仿宋_GB2312"/>
          <w:color w:val="auto"/>
          <w:sz w:val="32"/>
          <w:szCs w:val="32"/>
          <w:lang w:eastAsia="zh-CN"/>
        </w:rPr>
        <w:t>，</w:t>
      </w:r>
      <w:r>
        <w:rPr>
          <w:rFonts w:hint="eastAsia" w:ascii="仿宋_GB2312" w:eastAsia="仿宋_GB2312"/>
          <w:color w:val="auto"/>
          <w:sz w:val="32"/>
          <w:szCs w:val="32"/>
        </w:rPr>
        <w:t>不占用用人单位编制</w:t>
      </w:r>
      <w:r>
        <w:rPr>
          <w:rFonts w:hint="eastAsia" w:ascii="仿宋_GB2312" w:eastAsia="仿宋_GB2312"/>
          <w:color w:val="auto"/>
          <w:sz w:val="32"/>
          <w:szCs w:val="32"/>
          <w:lang w:eastAsia="zh-CN"/>
        </w:rPr>
        <w:t>，</w:t>
      </w:r>
      <w:r>
        <w:rPr>
          <w:rFonts w:hint="eastAsia" w:ascii="仿宋_GB2312" w:eastAsia="仿宋_GB2312"/>
          <w:color w:val="auto"/>
          <w:sz w:val="32"/>
          <w:szCs w:val="32"/>
        </w:rPr>
        <w:t>户口落在湛江市</w:t>
      </w:r>
      <w:r>
        <w:rPr>
          <w:rFonts w:hint="eastAsia" w:ascii="仿宋_GB2312" w:eastAsia="仿宋_GB2312"/>
          <w:color w:val="auto"/>
          <w:sz w:val="32"/>
          <w:szCs w:val="32"/>
          <w:lang w:eastAsia="zh-CN"/>
        </w:rPr>
        <w:t>；从湛江垦区内选拔的管培生，人事关系保留在原单位。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eastAsia="黑体"/>
          <w:color w:val="auto"/>
          <w:sz w:val="32"/>
          <w:szCs w:val="32"/>
        </w:rPr>
      </w:pPr>
      <w:r>
        <w:rPr>
          <w:rFonts w:hint="eastAsia" w:ascii="黑体" w:eastAsia="黑体"/>
          <w:color w:val="auto"/>
          <w:sz w:val="32"/>
          <w:szCs w:val="32"/>
        </w:rPr>
        <w:t>五、薪酬待遇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（一）培养期内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从垦外选聘的</w:t>
      </w:r>
      <w:r>
        <w:rPr>
          <w:rFonts w:hint="eastAsia" w:ascii="仿宋_GB2312" w:eastAsia="仿宋_GB2312"/>
          <w:color w:val="auto"/>
          <w:sz w:val="32"/>
          <w:szCs w:val="32"/>
        </w:rPr>
        <w:t>管培生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薪酬经集团公司核准后，由</w:t>
      </w:r>
      <w:r>
        <w:rPr>
          <w:rFonts w:hint="eastAsia" w:ascii="仿宋_GB2312" w:eastAsia="仿宋_GB2312"/>
          <w:color w:val="auto"/>
          <w:sz w:val="32"/>
          <w:szCs w:val="32"/>
          <w:lang w:val="zh-CN"/>
        </w:rPr>
        <w:t>湛江肯富置业有限公司</w:t>
      </w:r>
      <w:r>
        <w:rPr>
          <w:rFonts w:hint="eastAsia" w:ascii="仿宋_GB2312" w:eastAsia="仿宋_GB2312"/>
          <w:color w:val="auto"/>
          <w:sz w:val="32"/>
          <w:szCs w:val="32"/>
        </w:rPr>
        <w:t>发放，培养期内薪酬由基本月薪+绩效构成，其中基本月薪每阶段提10%。第一阶段标准如下：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lang w:eastAsia="zh-CN"/>
        </w:rPr>
        <w:t>⑴</w:t>
      </w:r>
      <w:r>
        <w:rPr>
          <w:rFonts w:hint="eastAsia" w:ascii="仿宋_GB2312" w:eastAsia="仿宋_GB2312"/>
          <w:color w:val="auto"/>
          <w:sz w:val="32"/>
          <w:szCs w:val="32"/>
        </w:rPr>
        <w:t>基本月薪：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本科生：4000元/月；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硕士研究生：5500元/月；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博士生：9000元/月。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lang w:eastAsia="zh-CN"/>
        </w:rPr>
        <w:t>⑵</w:t>
      </w:r>
      <w:r>
        <w:rPr>
          <w:rFonts w:hint="eastAsia" w:ascii="仿宋_GB2312" w:eastAsia="仿宋_GB2312"/>
          <w:color w:val="auto"/>
          <w:sz w:val="32"/>
          <w:szCs w:val="32"/>
        </w:rPr>
        <w:t>绩效：年底根据年度考核结果计发。当年年度考核为优秀的，加发</w:t>
      </w:r>
      <w:r>
        <w:rPr>
          <w:rFonts w:hint="eastAsia" w:ascii="仿宋_GB2312" w:eastAsia="仿宋_GB2312"/>
          <w:color w:val="auto"/>
          <w:sz w:val="32"/>
          <w:szCs w:val="32"/>
          <w:lang w:val="en-US" w:eastAsia="zh-CN"/>
        </w:rPr>
        <w:t>6</w:t>
      </w:r>
      <w:r>
        <w:rPr>
          <w:rFonts w:hint="eastAsia" w:ascii="仿宋_GB2312" w:eastAsia="仿宋_GB2312"/>
          <w:color w:val="auto"/>
          <w:sz w:val="32"/>
          <w:szCs w:val="32"/>
        </w:rPr>
        <w:t>个月基本月薪；年度考核为合格的，加发</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个月基本月薪;年度考核为不合格的，不另发绩效。年内工作时间不满一年的按月折算。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lang w:eastAsia="zh-CN"/>
        </w:rPr>
        <w:t>从垦区内选拔的</w:t>
      </w:r>
      <w:r>
        <w:rPr>
          <w:rFonts w:hint="eastAsia" w:ascii="仿宋_GB2312" w:eastAsia="仿宋_GB2312"/>
          <w:color w:val="auto"/>
          <w:sz w:val="32"/>
          <w:szCs w:val="32"/>
        </w:rPr>
        <w:t>管培生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lang w:eastAsia="zh-CN"/>
        </w:rPr>
        <w:t>培养期内薪酬</w:t>
      </w:r>
      <w:r>
        <w:rPr>
          <w:rFonts w:hint="eastAsia" w:ascii="仿宋_GB2312" w:eastAsia="仿宋_GB2312"/>
          <w:color w:val="auto"/>
          <w:sz w:val="32"/>
          <w:szCs w:val="32"/>
        </w:rPr>
        <w:t>对照从垦区外选聘的管理培训生对应阶段标准按就高不就低的原则执行</w:t>
      </w:r>
      <w:r>
        <w:rPr>
          <w:rFonts w:hint="eastAsia" w:ascii="仿宋_GB2312" w:eastAsia="仿宋_GB2312"/>
          <w:color w:val="auto"/>
          <w:sz w:val="32"/>
          <w:szCs w:val="32"/>
          <w:lang w:eastAsia="zh-CN"/>
        </w:rPr>
        <w:t>。内先由原单位按培养前同类人员标准计发，如阶段内总收入低于对应阶段</w:t>
      </w:r>
      <w:r>
        <w:rPr>
          <w:rFonts w:hint="eastAsia" w:ascii="仿宋_GB2312" w:eastAsia="仿宋_GB2312"/>
          <w:color w:val="auto"/>
          <w:sz w:val="32"/>
          <w:szCs w:val="32"/>
        </w:rPr>
        <w:t>管理培训生</w:t>
      </w:r>
      <w:r>
        <w:rPr>
          <w:rFonts w:hint="eastAsia" w:ascii="仿宋_GB2312" w:eastAsia="仿宋_GB2312"/>
          <w:color w:val="auto"/>
          <w:sz w:val="32"/>
          <w:szCs w:val="32"/>
          <w:lang w:eastAsia="zh-CN"/>
        </w:rPr>
        <w:t>标准总收入的，</w:t>
      </w:r>
      <w:r>
        <w:rPr>
          <w:rFonts w:hint="eastAsia" w:ascii="仿宋_GB2312" w:eastAsia="仿宋_GB2312"/>
          <w:color w:val="auto"/>
          <w:sz w:val="32"/>
          <w:szCs w:val="32"/>
        </w:rPr>
        <w:t>由湛江垦富置业有限公司</w:t>
      </w:r>
      <w:r>
        <w:rPr>
          <w:rFonts w:hint="eastAsia" w:ascii="仿宋_GB2312" w:eastAsia="仿宋_GB2312"/>
          <w:color w:val="auto"/>
          <w:sz w:val="32"/>
          <w:szCs w:val="32"/>
          <w:lang w:eastAsia="zh-CN"/>
        </w:rPr>
        <w:t>按管理培训生对应阶段标准</w:t>
      </w:r>
      <w:r>
        <w:rPr>
          <w:rFonts w:hint="eastAsia" w:ascii="仿宋_GB2312" w:eastAsia="仿宋_GB2312"/>
          <w:color w:val="auto"/>
          <w:sz w:val="32"/>
          <w:szCs w:val="32"/>
        </w:rPr>
        <w:t>补差给原单位</w:t>
      </w:r>
      <w:r>
        <w:rPr>
          <w:rFonts w:hint="eastAsia" w:ascii="仿宋_GB2312" w:eastAsia="仿宋_GB2312"/>
          <w:color w:val="auto"/>
          <w:sz w:val="32"/>
          <w:szCs w:val="32"/>
          <w:lang w:eastAsia="zh-CN"/>
        </w:rPr>
        <w:t>，再由原单位发放给管理培训生；如阶段内总收入高于或等于的，不作补差或扣回。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（二）培养期后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lang w:eastAsia="zh-CN"/>
        </w:rPr>
        <w:t>培养期结束后，</w:t>
      </w:r>
      <w:r>
        <w:rPr>
          <w:rFonts w:hint="eastAsia" w:ascii="仿宋_GB2312" w:eastAsia="仿宋_GB2312"/>
          <w:color w:val="auto"/>
          <w:sz w:val="32"/>
          <w:szCs w:val="32"/>
        </w:rPr>
        <w:t>薪酬由用人单位按定岗后用人单位同类人员标准执行；如定岗后的年薪总收入低于培养期</w:t>
      </w:r>
      <w:r>
        <w:rPr>
          <w:rFonts w:hint="eastAsia" w:ascii="仿宋_GB2312" w:eastAsia="仿宋_GB2312"/>
          <w:color w:val="auto"/>
          <w:sz w:val="32"/>
          <w:szCs w:val="32"/>
          <w:lang w:eastAsia="zh-CN"/>
        </w:rPr>
        <w:t>最后一个阶段年</w:t>
      </w:r>
      <w:r>
        <w:rPr>
          <w:rFonts w:hint="eastAsia" w:ascii="仿宋_GB2312" w:eastAsia="仿宋_GB2312"/>
          <w:color w:val="auto"/>
          <w:sz w:val="32"/>
          <w:szCs w:val="32"/>
        </w:rPr>
        <w:t>收入的，按就高不就低原则，由用人单位补差。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eastAsia="黑体"/>
          <w:color w:val="auto"/>
          <w:sz w:val="32"/>
          <w:szCs w:val="32"/>
        </w:rPr>
      </w:pPr>
      <w:r>
        <w:rPr>
          <w:rFonts w:hint="eastAsia" w:ascii="黑体" w:eastAsia="黑体"/>
          <w:color w:val="auto"/>
          <w:sz w:val="32"/>
          <w:szCs w:val="32"/>
        </w:rPr>
        <w:t>六、培养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从垦区外选聘的</w:t>
      </w:r>
      <w:r>
        <w:rPr>
          <w:rFonts w:hint="eastAsia" w:ascii="仿宋_GB2312" w:eastAsia="仿宋_GB2312"/>
          <w:color w:val="auto"/>
          <w:sz w:val="32"/>
          <w:szCs w:val="32"/>
        </w:rPr>
        <w:t>管培生</w:t>
      </w:r>
      <w:r>
        <w:rPr>
          <w:rFonts w:hint="eastAsia" w:ascii="仿宋_GB2312" w:eastAsia="仿宋_GB2312"/>
          <w:color w:val="auto"/>
          <w:sz w:val="32"/>
          <w:szCs w:val="32"/>
          <w:lang w:eastAsia="zh-CN"/>
        </w:rPr>
        <w:t>，</w:t>
      </w:r>
      <w:r>
        <w:rPr>
          <w:rFonts w:hint="eastAsia" w:ascii="仿宋_GB2312" w:eastAsia="仿宋_GB2312"/>
          <w:color w:val="auto"/>
          <w:sz w:val="32"/>
          <w:szCs w:val="32"/>
        </w:rPr>
        <w:t>需在集团公司本部或所属一级企业经历见习、轮岗、定岗等三个阶段</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年培养期，</w:t>
      </w:r>
      <w:r>
        <w:rPr>
          <w:rFonts w:hint="eastAsia" w:ascii="仿宋_GB2312" w:eastAsia="仿宋_GB2312"/>
          <w:color w:val="auto"/>
          <w:sz w:val="32"/>
          <w:szCs w:val="32"/>
          <w:lang w:eastAsia="zh-CN"/>
        </w:rPr>
        <w:t>每期一年，</w:t>
      </w:r>
      <w:r>
        <w:rPr>
          <w:rFonts w:hint="eastAsia" w:ascii="仿宋_GB2312" w:eastAsia="仿宋_GB2312"/>
          <w:color w:val="auto"/>
          <w:sz w:val="32"/>
          <w:szCs w:val="32"/>
        </w:rPr>
        <w:t>并且接受系统的专业能力、管理技能等培训</w:t>
      </w:r>
      <w:r>
        <w:rPr>
          <w:rFonts w:hint="eastAsia" w:ascii="仿宋_GB2312" w:eastAsia="仿宋_GB2312"/>
          <w:color w:val="auto"/>
          <w:sz w:val="32"/>
          <w:szCs w:val="32"/>
          <w:lang w:eastAsia="zh-CN"/>
        </w:rPr>
        <w:t>；从垦区选拔的管培生，不执行见习培养期，直接进入第二阶段培养。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color w:val="auto"/>
          <w:sz w:val="32"/>
          <w:szCs w:val="32"/>
        </w:rPr>
      </w:pPr>
      <w:r>
        <w:rPr>
          <w:rFonts w:hint="eastAsia" w:ascii="仿宋_GB2312" w:eastAsia="仿宋_GB2312"/>
          <w:b/>
          <w:bCs/>
          <w:color w:val="auto"/>
          <w:sz w:val="32"/>
          <w:szCs w:val="32"/>
        </w:rPr>
        <w:t>第一阶段：</w:t>
      </w:r>
      <w:r>
        <w:rPr>
          <w:rFonts w:hint="eastAsia" w:ascii="仿宋_GB2312" w:eastAsia="仿宋_GB2312"/>
          <w:color w:val="auto"/>
          <w:sz w:val="32"/>
          <w:szCs w:val="32"/>
        </w:rPr>
        <w:t>见习培养（1年）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根据管培生</w:t>
      </w:r>
      <w:r>
        <w:rPr>
          <w:rFonts w:hint="eastAsia" w:ascii="仿宋_GB2312" w:eastAsia="仿宋_GB2312"/>
          <w:color w:val="auto"/>
          <w:sz w:val="32"/>
          <w:szCs w:val="32"/>
          <w:lang w:eastAsia="zh-CN"/>
        </w:rPr>
        <w:t>在校</w:t>
      </w:r>
      <w:r>
        <w:rPr>
          <w:rFonts w:hint="eastAsia" w:ascii="仿宋_GB2312" w:eastAsia="仿宋_GB2312"/>
          <w:color w:val="auto"/>
          <w:sz w:val="32"/>
          <w:szCs w:val="32"/>
        </w:rPr>
        <w:t>表现、专业方向等特点，确定</w:t>
      </w:r>
      <w:r>
        <w:rPr>
          <w:rFonts w:hint="eastAsia" w:ascii="仿宋_GB2312" w:eastAsia="仿宋_GB2312"/>
          <w:color w:val="auto"/>
          <w:sz w:val="32"/>
          <w:szCs w:val="32"/>
          <w:lang w:eastAsia="zh-CN"/>
        </w:rPr>
        <w:t>管培生在集团本部</w:t>
      </w:r>
      <w:r>
        <w:rPr>
          <w:rFonts w:hint="eastAsia" w:ascii="仿宋_GB2312" w:eastAsia="仿宋_GB2312"/>
          <w:color w:val="auto"/>
          <w:sz w:val="32"/>
          <w:szCs w:val="32"/>
        </w:rPr>
        <w:t>见习培养</w:t>
      </w:r>
      <w:r>
        <w:rPr>
          <w:rFonts w:hint="eastAsia" w:ascii="仿宋_GB2312" w:eastAsia="仿宋_GB2312"/>
          <w:color w:val="auto"/>
          <w:sz w:val="32"/>
          <w:szCs w:val="32"/>
          <w:lang w:eastAsia="zh-CN"/>
        </w:rPr>
        <w:t>部门</w:t>
      </w:r>
      <w:r>
        <w:rPr>
          <w:rFonts w:hint="eastAsia" w:ascii="仿宋_GB2312" w:eastAsia="仿宋_GB2312"/>
          <w:color w:val="auto"/>
          <w:sz w:val="32"/>
          <w:szCs w:val="32"/>
        </w:rPr>
        <w:t>，见习时配备专业导师，指导日常工作。</w:t>
      </w:r>
    </w:p>
    <w:tbl>
      <w:tblPr>
        <w:tblStyle w:val="10"/>
        <w:tblW w:w="941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1474"/>
        <w:gridCol w:w="3000"/>
        <w:gridCol w:w="2020"/>
        <w:gridCol w:w="1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jc w:val="center"/>
        </w:trPr>
        <w:tc>
          <w:tcPr>
            <w:tcW w:w="156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ascii="仿宋_GB2312" w:hAnsi="黑体" w:eastAsia="仿宋_GB2312"/>
                <w:b/>
                <w:color w:val="auto"/>
                <w:sz w:val="28"/>
                <w:szCs w:val="28"/>
              </w:rPr>
            </w:pPr>
            <w:r>
              <w:rPr>
                <w:rFonts w:hint="eastAsia" w:ascii="仿宋_GB2312" w:hAnsi="黑体" w:eastAsia="仿宋_GB2312"/>
                <w:b/>
                <w:color w:val="auto"/>
                <w:sz w:val="28"/>
                <w:szCs w:val="28"/>
              </w:rPr>
              <w:t>培养时间</w:t>
            </w:r>
          </w:p>
        </w:tc>
        <w:tc>
          <w:tcPr>
            <w:tcW w:w="785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hAnsi="黑体" w:eastAsia="仿宋_GB2312"/>
                <w:color w:val="auto"/>
                <w:sz w:val="24"/>
              </w:rPr>
            </w:pPr>
            <w:r>
              <w:rPr>
                <w:rFonts w:hint="eastAsia" w:ascii="仿宋_GB2312" w:hAnsi="黑体" w:eastAsia="仿宋_GB2312"/>
                <w:color w:val="auto"/>
                <w:sz w:val="24"/>
              </w:rPr>
              <w:t>1年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7" w:hRule="atLeast"/>
          <w:jc w:val="center"/>
        </w:trPr>
        <w:tc>
          <w:tcPr>
            <w:tcW w:w="156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b/>
                <w:color w:val="auto"/>
                <w:sz w:val="28"/>
                <w:szCs w:val="28"/>
              </w:rPr>
            </w:pPr>
            <w:r>
              <w:rPr>
                <w:rFonts w:hint="eastAsia" w:ascii="仿宋_GB2312" w:hAnsi="Times New Roman" w:eastAsia="仿宋_GB2312"/>
                <w:b/>
                <w:color w:val="auto"/>
                <w:sz w:val="28"/>
                <w:szCs w:val="28"/>
              </w:rPr>
              <w:t>培养目标</w:t>
            </w:r>
          </w:p>
        </w:tc>
        <w:tc>
          <w:tcPr>
            <w:tcW w:w="785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仿宋_GB2312" w:hAnsi="Times New Roman" w:eastAsia="仿宋_GB2312"/>
                <w:b/>
                <w:color w:val="auto"/>
                <w:sz w:val="28"/>
                <w:szCs w:val="28"/>
              </w:rPr>
            </w:pPr>
            <w:r>
              <w:rPr>
                <w:rFonts w:hint="eastAsia" w:ascii="仿宋_GB2312" w:hAnsi="仿宋" w:eastAsia="仿宋_GB2312"/>
                <w:color w:val="auto"/>
                <w:sz w:val="24"/>
              </w:rPr>
              <w:t>使管培生认同农垦文化、价值体系和改革发展战略目标，明确职业规划，增强团队合作力，促使实现身份转换，融入农垦。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034"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ascii="仿宋_GB2312" w:hAnsi="黑体" w:eastAsia="仿宋_GB2312"/>
                <w:b/>
                <w:color w:val="auto"/>
                <w:sz w:val="28"/>
                <w:szCs w:val="28"/>
              </w:rPr>
            </w:pPr>
            <w:r>
              <w:rPr>
                <w:rFonts w:hint="eastAsia" w:ascii="仿宋_GB2312" w:hAnsi="黑体" w:eastAsia="仿宋_GB2312"/>
                <w:b/>
                <w:color w:val="auto"/>
                <w:sz w:val="28"/>
                <w:szCs w:val="28"/>
              </w:rPr>
              <w:t>主要学习内容</w:t>
            </w:r>
          </w:p>
        </w:tc>
        <w:tc>
          <w:tcPr>
            <w:tcW w:w="3000"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仿宋_GB2312" w:hAnsi="Times New Roman" w:eastAsia="仿宋_GB2312"/>
                <w:b/>
                <w:color w:val="auto"/>
                <w:sz w:val="28"/>
                <w:szCs w:val="28"/>
              </w:rPr>
            </w:pPr>
            <w:r>
              <w:rPr>
                <w:rFonts w:hint="eastAsia" w:ascii="仿宋_GB2312" w:hAnsi="Times New Roman" w:eastAsia="仿宋_GB2312"/>
                <w:b/>
                <w:color w:val="auto"/>
                <w:sz w:val="28"/>
                <w:szCs w:val="28"/>
              </w:rPr>
              <w:t>培养方式</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ascii="仿宋_GB2312" w:hAnsi="Times New Roman" w:eastAsia="仿宋_GB2312"/>
                <w:b/>
                <w:color w:val="auto"/>
                <w:sz w:val="28"/>
                <w:szCs w:val="28"/>
              </w:rPr>
            </w:pPr>
            <w:r>
              <w:rPr>
                <w:rFonts w:hint="eastAsia" w:ascii="仿宋_GB2312" w:hAnsi="仿宋" w:eastAsia="仿宋_GB2312"/>
                <w:color w:val="auto"/>
                <w:sz w:val="24"/>
              </w:rPr>
              <w:t>（培训与岗位实践相结合）</w:t>
            </w:r>
          </w:p>
        </w:tc>
        <w:tc>
          <w:tcPr>
            <w:tcW w:w="2020"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ascii="仿宋_GB2312" w:hAnsi="黑体" w:eastAsia="仿宋_GB2312"/>
                <w:b/>
                <w:color w:val="auto"/>
                <w:sz w:val="28"/>
                <w:szCs w:val="28"/>
              </w:rPr>
            </w:pPr>
            <w:r>
              <w:rPr>
                <w:rFonts w:hint="eastAsia" w:ascii="仿宋_GB2312" w:hAnsi="黑体" w:eastAsia="仿宋_GB2312"/>
                <w:b/>
                <w:color w:val="auto"/>
                <w:sz w:val="28"/>
                <w:szCs w:val="28"/>
              </w:rPr>
              <w:t>评估方式</w:t>
            </w:r>
          </w:p>
        </w:tc>
        <w:tc>
          <w:tcPr>
            <w:tcW w:w="1365"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ascii="仿宋_GB2312" w:hAnsi="黑体" w:eastAsia="仿宋_GB2312"/>
                <w:b/>
                <w:color w:val="auto"/>
                <w:sz w:val="28"/>
                <w:szCs w:val="28"/>
              </w:rPr>
            </w:pPr>
            <w:r>
              <w:rPr>
                <w:rFonts w:hint="eastAsia" w:ascii="仿宋_GB2312" w:hAnsi="黑体" w:eastAsia="仿宋_GB2312"/>
                <w:b/>
                <w:color w:val="auto"/>
                <w:sz w:val="28"/>
                <w:szCs w:val="28"/>
              </w:rPr>
              <w:t>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4" w:hRule="atLeast"/>
          <w:jc w:val="center"/>
        </w:trPr>
        <w:tc>
          <w:tcPr>
            <w:tcW w:w="3034"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仿宋_GB2312" w:hAnsi="Times New Roman" w:eastAsia="仿宋_GB2312"/>
                <w:color w:val="auto"/>
                <w:sz w:val="24"/>
              </w:rPr>
            </w:pPr>
            <w:r>
              <w:rPr>
                <w:rFonts w:hint="eastAsia" w:ascii="仿宋_GB2312" w:hAnsi="仿宋" w:eastAsia="仿宋_GB2312"/>
                <w:color w:val="auto"/>
                <w:sz w:val="24"/>
              </w:rPr>
              <w:t>用1-3个月时间，学习农垦历史、农垦概况及企业文化、农垦改革发展规划、企业管理制度等</w:t>
            </w:r>
          </w:p>
        </w:tc>
        <w:tc>
          <w:tcPr>
            <w:tcW w:w="300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仿宋_GB2312" w:hAnsi="仿宋" w:eastAsia="仿宋_GB2312"/>
                <w:color w:val="auto"/>
                <w:sz w:val="24"/>
              </w:rPr>
            </w:pPr>
            <w:r>
              <w:rPr>
                <w:rFonts w:hint="eastAsia" w:ascii="仿宋_GB2312" w:hAnsi="仿宋" w:eastAsia="仿宋_GB2312"/>
                <w:color w:val="auto"/>
                <w:sz w:val="24"/>
              </w:rPr>
              <w:t>集团公司组织集中培训，举办岗前培训班、美丽农垦行活动、拓展训练等</w:t>
            </w:r>
          </w:p>
        </w:tc>
        <w:tc>
          <w:tcPr>
            <w:tcW w:w="20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仿宋_GB2312" w:hAnsi="仿宋" w:eastAsia="仿宋_GB2312"/>
                <w:color w:val="auto"/>
                <w:sz w:val="24"/>
              </w:rPr>
            </w:pPr>
            <w:r>
              <w:rPr>
                <w:rFonts w:hint="eastAsia" w:ascii="仿宋_GB2312" w:hAnsi="黑体" w:eastAsia="仿宋_GB2312"/>
                <w:color w:val="auto"/>
                <w:sz w:val="24"/>
              </w:rPr>
              <w:t>培训效果考核</w:t>
            </w:r>
          </w:p>
        </w:tc>
        <w:tc>
          <w:tcPr>
            <w:tcW w:w="136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仿宋_GB2312" w:hAnsi="黑体" w:eastAsia="仿宋_GB2312"/>
                <w:color w:val="auto"/>
                <w:sz w:val="24"/>
              </w:rPr>
            </w:pPr>
            <w:r>
              <w:rPr>
                <w:rFonts w:hint="eastAsia" w:ascii="仿宋_GB2312" w:hAnsi="黑体" w:eastAsia="仿宋_GB2312"/>
                <w:color w:val="auto"/>
                <w:sz w:val="24"/>
              </w:rPr>
              <w:t>集团公司人事处和管培生所在单位（部门）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0" w:hRule="atLeast"/>
          <w:jc w:val="center"/>
        </w:trPr>
        <w:tc>
          <w:tcPr>
            <w:tcW w:w="3034" w:type="dxa"/>
            <w:gridSpan w:val="2"/>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仿宋_GB2312" w:hAnsi="仿宋" w:eastAsia="仿宋_GB2312"/>
                <w:color w:val="auto"/>
                <w:sz w:val="24"/>
              </w:rPr>
            </w:pPr>
          </w:p>
        </w:tc>
        <w:tc>
          <w:tcPr>
            <w:tcW w:w="3000"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仿宋_GB2312" w:hAnsi="仿宋" w:eastAsia="仿宋_GB2312"/>
                <w:color w:val="auto"/>
                <w:sz w:val="24"/>
              </w:rPr>
            </w:pPr>
            <w:r>
              <w:rPr>
                <w:rFonts w:hint="eastAsia" w:ascii="仿宋_GB2312" w:hAnsi="仿宋" w:eastAsia="仿宋_GB2312"/>
                <w:color w:val="auto"/>
                <w:sz w:val="24"/>
              </w:rPr>
              <w:t>用人单位组织专题培训学习。采取不定部门方式使管培生快速熟悉本单位整体情况、企业管理制度和提升岗位专业知识、技能</w:t>
            </w:r>
          </w:p>
        </w:tc>
        <w:tc>
          <w:tcPr>
            <w:tcW w:w="2020" w:type="dxa"/>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仿宋_GB2312" w:hAnsi="黑体" w:eastAsia="仿宋_GB2312"/>
                <w:color w:val="auto"/>
                <w:sz w:val="24"/>
              </w:rPr>
            </w:pPr>
          </w:p>
        </w:tc>
        <w:tc>
          <w:tcPr>
            <w:tcW w:w="1365" w:type="dxa"/>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仿宋_GB2312" w:hAnsi="黑体"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034" w:type="dxa"/>
            <w:gridSpan w:val="2"/>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仿宋_GB2312" w:hAnsi="仿宋" w:eastAsia="仿宋_GB2312"/>
                <w:color w:val="auto"/>
                <w:sz w:val="24"/>
              </w:rPr>
            </w:pPr>
            <w:r>
              <w:rPr>
                <w:rFonts w:hint="eastAsia" w:ascii="仿宋_GB2312" w:hAnsi="仿宋" w:eastAsia="仿宋_GB2312"/>
                <w:color w:val="auto"/>
                <w:sz w:val="24"/>
              </w:rPr>
              <w:t>企业管理制度</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仿宋_GB2312" w:hAnsi="MS Mincho" w:cs="MS Mincho"/>
                <w:color w:val="auto"/>
                <w:sz w:val="24"/>
              </w:rPr>
            </w:pPr>
            <w:r>
              <w:rPr>
                <w:rFonts w:hint="eastAsia" w:ascii="仿宋_GB2312" w:hAnsi="仿宋" w:eastAsia="仿宋_GB2312"/>
                <w:color w:val="auto"/>
                <w:sz w:val="24"/>
              </w:rPr>
              <w:t>岗位技能</w:t>
            </w:r>
          </w:p>
        </w:tc>
        <w:tc>
          <w:tcPr>
            <w:tcW w:w="3000"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仿宋_GB2312" w:hAnsi="仿宋" w:eastAsia="仿宋_GB2312"/>
                <w:color w:val="auto"/>
                <w:sz w:val="24"/>
              </w:rPr>
            </w:pPr>
            <w:r>
              <w:rPr>
                <w:rFonts w:hint="eastAsia" w:ascii="仿宋_GB2312" w:hAnsi="仿宋" w:eastAsia="仿宋_GB2312"/>
                <w:color w:val="auto"/>
                <w:sz w:val="24"/>
              </w:rPr>
              <w:t>岗位实践</w:t>
            </w:r>
          </w:p>
        </w:tc>
        <w:tc>
          <w:tcPr>
            <w:tcW w:w="2020"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仿宋_GB2312" w:hAnsi="仿宋" w:eastAsia="仿宋_GB2312"/>
                <w:color w:val="auto"/>
                <w:sz w:val="24"/>
              </w:rPr>
            </w:pPr>
            <w:r>
              <w:rPr>
                <w:rFonts w:hint="eastAsia" w:ascii="仿宋_GB2312" w:hAnsi="黑体" w:eastAsia="仿宋_GB2312"/>
                <w:color w:val="auto"/>
                <w:sz w:val="24"/>
              </w:rPr>
              <w:t>总结汇报</w:t>
            </w:r>
          </w:p>
        </w:tc>
        <w:tc>
          <w:tcPr>
            <w:tcW w:w="1365"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仿宋_GB2312" w:hAnsi="黑体" w:eastAsia="仿宋_GB2312"/>
                <w:color w:val="auto"/>
                <w:sz w:val="24"/>
              </w:rPr>
            </w:pPr>
            <w:r>
              <w:rPr>
                <w:rFonts w:hint="eastAsia" w:ascii="仿宋_GB2312" w:hAnsi="黑体" w:eastAsia="仿宋_GB2312"/>
                <w:color w:val="auto"/>
                <w:sz w:val="24"/>
              </w:rPr>
              <w:t>集团公司人事处、管培生所在单位（部门）</w:t>
            </w:r>
          </w:p>
        </w:tc>
      </w:tr>
    </w:tbl>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b/>
          <w:bCs/>
          <w:color w:val="auto"/>
          <w:sz w:val="32"/>
          <w:szCs w:val="32"/>
        </w:rPr>
      </w:pPr>
      <w:r>
        <w:rPr>
          <w:rFonts w:hint="eastAsia" w:ascii="仿宋_GB2312" w:eastAsia="仿宋_GB2312"/>
          <w:b/>
          <w:bCs/>
          <w:color w:val="auto"/>
          <w:sz w:val="32"/>
          <w:szCs w:val="32"/>
        </w:rPr>
        <w:t>第二阶段：轮岗培养（</w:t>
      </w:r>
      <w:r>
        <w:rPr>
          <w:rFonts w:hint="eastAsia" w:ascii="仿宋_GB2312" w:eastAsia="仿宋_GB2312"/>
          <w:b/>
          <w:bCs/>
          <w:color w:val="auto"/>
          <w:sz w:val="32"/>
          <w:szCs w:val="32"/>
          <w:lang w:val="en-US" w:eastAsia="zh-CN"/>
        </w:rPr>
        <w:t>1</w:t>
      </w:r>
      <w:r>
        <w:rPr>
          <w:rFonts w:hint="eastAsia" w:ascii="仿宋_GB2312" w:eastAsia="仿宋_GB2312"/>
          <w:b/>
          <w:bCs/>
          <w:color w:val="auto"/>
          <w:sz w:val="32"/>
          <w:szCs w:val="32"/>
        </w:rPr>
        <w:t>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安排管培生进入重点企业或人才需求企业进行轮岗锻炼，重点安排在与管培生所学专业相关的岗位进行分阶段培养。</w:t>
      </w:r>
    </w:p>
    <w:tbl>
      <w:tblPr>
        <w:tblStyle w:val="10"/>
        <w:tblW w:w="941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1843"/>
        <w:gridCol w:w="2695"/>
        <w:gridCol w:w="1956"/>
        <w:gridCol w:w="1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6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仿宋_GB2312" w:hAnsi="黑体" w:eastAsia="仿宋_GB2312"/>
                <w:b/>
                <w:color w:val="auto"/>
                <w:sz w:val="28"/>
                <w:szCs w:val="28"/>
              </w:rPr>
            </w:pPr>
            <w:r>
              <w:rPr>
                <w:rFonts w:hint="eastAsia" w:ascii="仿宋_GB2312" w:hAnsi="黑体" w:eastAsia="仿宋_GB2312"/>
                <w:b/>
                <w:color w:val="auto"/>
                <w:sz w:val="28"/>
                <w:szCs w:val="28"/>
              </w:rPr>
              <w:t>培养时间</w:t>
            </w:r>
          </w:p>
        </w:tc>
        <w:tc>
          <w:tcPr>
            <w:tcW w:w="785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黑体" w:eastAsia="仿宋_GB2312"/>
                <w:b/>
                <w:color w:val="auto"/>
                <w:sz w:val="28"/>
                <w:szCs w:val="28"/>
              </w:rPr>
            </w:pPr>
            <w:r>
              <w:rPr>
                <w:rFonts w:hint="eastAsia" w:ascii="仿宋_GB2312" w:hAnsi="黑体" w:eastAsia="仿宋_GB2312"/>
                <w:color w:val="auto"/>
                <w:sz w:val="24"/>
                <w:lang w:val="en-US" w:eastAsia="zh-CN"/>
              </w:rPr>
              <w:t>1</w:t>
            </w:r>
            <w:r>
              <w:rPr>
                <w:rFonts w:hint="eastAsia" w:ascii="仿宋_GB2312" w:hAnsi="黑体" w:eastAsia="仿宋_GB2312"/>
                <w:color w:val="auto"/>
                <w:sz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2" w:hRule="atLeast"/>
          <w:jc w:val="center"/>
        </w:trPr>
        <w:tc>
          <w:tcPr>
            <w:tcW w:w="156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b/>
                <w:color w:val="auto"/>
                <w:sz w:val="28"/>
                <w:szCs w:val="28"/>
              </w:rPr>
            </w:pPr>
            <w:r>
              <w:rPr>
                <w:rFonts w:hint="eastAsia" w:ascii="仿宋_GB2312" w:hAnsi="Times New Roman" w:eastAsia="仿宋_GB2312"/>
                <w:b/>
                <w:color w:val="auto"/>
                <w:sz w:val="28"/>
                <w:szCs w:val="28"/>
              </w:rPr>
              <w:t>培养目标</w:t>
            </w:r>
          </w:p>
        </w:tc>
        <w:tc>
          <w:tcPr>
            <w:tcW w:w="785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仿宋_GB2312" w:hAnsi="仿宋" w:eastAsia="仿宋_GB2312"/>
                <w:color w:val="auto"/>
                <w:sz w:val="24"/>
              </w:rPr>
            </w:pPr>
            <w:r>
              <w:rPr>
                <w:rFonts w:hint="eastAsia" w:ascii="仿宋_GB2312" w:hAnsi="仿宋" w:eastAsia="仿宋_GB2312"/>
                <w:color w:val="auto"/>
                <w:sz w:val="24"/>
              </w:rPr>
              <w:t>使管培生熟练掌握专业知识、技能；通过岗位工作展现个人能力、特长，集团公司能够定位其职业方向并予以培养。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403"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仿宋_GB2312" w:hAnsi="黑体" w:eastAsia="仿宋_GB2312"/>
                <w:b/>
                <w:color w:val="auto"/>
                <w:sz w:val="28"/>
                <w:szCs w:val="28"/>
              </w:rPr>
            </w:pPr>
            <w:r>
              <w:rPr>
                <w:rFonts w:hint="eastAsia" w:ascii="仿宋_GB2312" w:hAnsi="黑体" w:eastAsia="仿宋_GB2312"/>
                <w:b/>
                <w:color w:val="auto"/>
                <w:sz w:val="28"/>
                <w:szCs w:val="28"/>
              </w:rPr>
              <w:t>主要学习内容</w:t>
            </w:r>
          </w:p>
        </w:tc>
        <w:tc>
          <w:tcPr>
            <w:tcW w:w="2695"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仿宋_GB2312" w:hAnsi="Times New Roman" w:eastAsia="仿宋_GB2312"/>
                <w:b/>
                <w:color w:val="auto"/>
                <w:sz w:val="28"/>
                <w:szCs w:val="28"/>
              </w:rPr>
            </w:pPr>
            <w:r>
              <w:rPr>
                <w:rFonts w:hint="eastAsia" w:ascii="仿宋_GB2312" w:hAnsi="Times New Roman" w:eastAsia="仿宋_GB2312"/>
                <w:b/>
                <w:color w:val="auto"/>
                <w:sz w:val="28"/>
                <w:szCs w:val="28"/>
              </w:rPr>
              <w:t>培养方式</w:t>
            </w:r>
          </w:p>
        </w:tc>
        <w:tc>
          <w:tcPr>
            <w:tcW w:w="1956"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仿宋_GB2312" w:hAnsi="黑体" w:eastAsia="仿宋_GB2312"/>
                <w:b/>
                <w:color w:val="auto"/>
                <w:sz w:val="28"/>
                <w:szCs w:val="28"/>
              </w:rPr>
            </w:pPr>
            <w:r>
              <w:rPr>
                <w:rFonts w:hint="eastAsia" w:ascii="仿宋_GB2312" w:hAnsi="黑体" w:eastAsia="仿宋_GB2312"/>
                <w:b/>
                <w:color w:val="auto"/>
                <w:sz w:val="28"/>
                <w:szCs w:val="28"/>
              </w:rPr>
              <w:t>评估方式</w:t>
            </w:r>
          </w:p>
        </w:tc>
        <w:tc>
          <w:tcPr>
            <w:tcW w:w="1365"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仿宋_GB2312" w:hAnsi="黑体" w:eastAsia="仿宋_GB2312"/>
                <w:b/>
                <w:color w:val="auto"/>
                <w:sz w:val="28"/>
                <w:szCs w:val="28"/>
              </w:rPr>
            </w:pPr>
            <w:r>
              <w:rPr>
                <w:rFonts w:hint="eastAsia" w:ascii="仿宋_GB2312" w:hAnsi="黑体" w:eastAsia="仿宋_GB2312"/>
                <w:b/>
                <w:color w:val="auto"/>
                <w:sz w:val="28"/>
                <w:szCs w:val="28"/>
              </w:rPr>
              <w:t>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40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Times New Roman" w:hAnsi="Times New Roman" w:eastAsia="仿宋_GB2312"/>
                <w:color w:val="auto"/>
                <w:sz w:val="24"/>
              </w:rPr>
            </w:pPr>
            <w:r>
              <w:rPr>
                <w:rFonts w:hint="eastAsia" w:ascii="Times New Roman" w:hAnsi="Times New Roman" w:eastAsia="仿宋_GB2312"/>
                <w:color w:val="auto"/>
                <w:sz w:val="24"/>
              </w:rPr>
              <w:t>业务技能与提升</w:t>
            </w:r>
          </w:p>
        </w:tc>
        <w:tc>
          <w:tcPr>
            <w:tcW w:w="269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_GB2312" w:hAnsi="Times New Roman" w:eastAsia="仿宋_GB2312"/>
                <w:color w:val="auto"/>
                <w:sz w:val="24"/>
              </w:rPr>
            </w:pPr>
            <w:r>
              <w:rPr>
                <w:rFonts w:hint="eastAsia" w:ascii="仿宋_GB2312" w:hAnsi="Times New Roman" w:eastAsia="仿宋_GB2312"/>
                <w:color w:val="auto"/>
                <w:sz w:val="24"/>
              </w:rPr>
              <w:t>交流研讨</w:t>
            </w:r>
          </w:p>
        </w:tc>
        <w:tc>
          <w:tcPr>
            <w:tcW w:w="195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Times New Roman" w:hAnsi="Times New Roman" w:eastAsia="仿宋_GB2312"/>
                <w:color w:val="auto"/>
                <w:sz w:val="24"/>
              </w:rPr>
            </w:pPr>
            <w:r>
              <w:rPr>
                <w:rFonts w:hint="eastAsia" w:ascii="仿宋_GB2312" w:hAnsi="仿宋" w:eastAsia="仿宋_GB2312"/>
                <w:color w:val="auto"/>
                <w:sz w:val="24"/>
              </w:rPr>
              <w:t>汇报</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仿宋_GB2312" w:hAnsi="黑体" w:eastAsia="仿宋_GB2312"/>
                <w:color w:val="auto"/>
                <w:sz w:val="24"/>
              </w:rPr>
            </w:pPr>
            <w:r>
              <w:rPr>
                <w:rFonts w:hint="eastAsia" w:ascii="仿宋_GB2312" w:hAnsi="黑体" w:eastAsia="仿宋_GB2312"/>
                <w:color w:val="auto"/>
                <w:sz w:val="24"/>
              </w:rPr>
              <w:t>集团公司人事处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40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Times New Roman" w:hAnsi="Times New Roman" w:eastAsia="仿宋_GB2312"/>
                <w:color w:val="auto"/>
                <w:sz w:val="24"/>
              </w:rPr>
            </w:pPr>
            <w:r>
              <w:rPr>
                <w:rFonts w:hint="eastAsia" w:ascii="仿宋_GB2312" w:hAnsi="Times New Roman" w:eastAsia="仿宋_GB2312"/>
                <w:color w:val="auto"/>
                <w:sz w:val="24"/>
              </w:rPr>
              <w:t>围绕农垦改革发展提出一个研究方向，并与导师商量选定一个研究课题，针对该课题进行深度调研，提出行之有效的解决或提升方案</w:t>
            </w:r>
          </w:p>
        </w:tc>
        <w:tc>
          <w:tcPr>
            <w:tcW w:w="269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仿宋_GB2312" w:hAnsi="Times New Roman" w:eastAsia="仿宋_GB2312"/>
                <w:color w:val="auto"/>
                <w:sz w:val="24"/>
              </w:rPr>
            </w:pPr>
            <w:r>
              <w:rPr>
                <w:rFonts w:hint="eastAsia" w:ascii="仿宋_GB2312" w:hAnsi="Times New Roman" w:eastAsia="仿宋_GB2312"/>
                <w:color w:val="auto"/>
                <w:sz w:val="24"/>
              </w:rPr>
              <w:t>课题研究</w:t>
            </w:r>
          </w:p>
        </w:tc>
        <w:tc>
          <w:tcPr>
            <w:tcW w:w="195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Times New Roman" w:hAnsi="Times New Roman" w:eastAsia="仿宋_GB2312"/>
                <w:color w:val="auto"/>
                <w:sz w:val="24"/>
              </w:rPr>
            </w:pPr>
            <w:r>
              <w:rPr>
                <w:rFonts w:hint="eastAsia" w:ascii="仿宋_GB2312" w:hAnsi="仿宋" w:eastAsia="仿宋_GB2312"/>
                <w:color w:val="auto"/>
                <w:sz w:val="24"/>
              </w:rPr>
              <w:t>评审小组评分，</w:t>
            </w:r>
            <w:r>
              <w:rPr>
                <w:rFonts w:hint="eastAsia" w:ascii="仿宋_GB2312" w:hAnsi="黑体" w:eastAsia="仿宋_GB2312"/>
                <w:color w:val="auto"/>
                <w:sz w:val="24"/>
              </w:rPr>
              <w:t>评审小组由集团公司领导、本部相关处室和用人单位相关人员构成</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_GB2312" w:hAnsi="黑体" w:eastAsia="仿宋_GB2312"/>
                <w:color w:val="auto"/>
                <w:sz w:val="24"/>
              </w:rPr>
            </w:pPr>
            <w:r>
              <w:rPr>
                <w:rFonts w:hint="eastAsia" w:ascii="仿宋_GB2312" w:hAnsi="黑体" w:eastAsia="仿宋_GB2312"/>
                <w:color w:val="auto"/>
                <w:sz w:val="24"/>
              </w:rPr>
              <w:t>集团公司人事处、相关单位（部门）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64" w:hRule="atLeast"/>
          <w:jc w:val="center"/>
        </w:trPr>
        <w:tc>
          <w:tcPr>
            <w:tcW w:w="340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Times New Roman" w:hAnsi="Times New Roman"/>
                <w:color w:val="auto"/>
                <w:sz w:val="24"/>
              </w:rPr>
            </w:pPr>
            <w:r>
              <w:rPr>
                <w:rFonts w:hint="eastAsia" w:ascii="Times New Roman" w:hAnsi="Times New Roman" w:eastAsia="仿宋_GB2312"/>
                <w:color w:val="auto"/>
                <w:sz w:val="24"/>
              </w:rPr>
              <w:t>学习岗位专业技能知识；学习指定经营、管理、写作、法律等类别书籍，定期开展读书研讨会或提交学习报告，每年至少提交学习报告1篇，分享汇报1次</w:t>
            </w:r>
          </w:p>
        </w:tc>
        <w:tc>
          <w:tcPr>
            <w:tcW w:w="269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_GB2312" w:hAnsi="Times New Roman" w:eastAsia="仿宋_GB2312"/>
                <w:color w:val="auto"/>
                <w:sz w:val="24"/>
              </w:rPr>
            </w:pPr>
            <w:r>
              <w:rPr>
                <w:rFonts w:hint="eastAsia" w:ascii="仿宋_GB2312" w:hAnsi="Times New Roman" w:eastAsia="仿宋_GB2312"/>
                <w:color w:val="auto"/>
                <w:sz w:val="24"/>
              </w:rPr>
              <w:t>自学提高</w:t>
            </w:r>
          </w:p>
        </w:tc>
        <w:tc>
          <w:tcPr>
            <w:tcW w:w="195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Times New Roman" w:hAnsi="Times New Roman" w:eastAsia="仿宋_GB2312"/>
                <w:color w:val="auto"/>
                <w:sz w:val="24"/>
              </w:rPr>
            </w:pPr>
            <w:r>
              <w:rPr>
                <w:rFonts w:hint="eastAsia" w:ascii="Times New Roman" w:hAnsi="Times New Roman" w:eastAsia="仿宋_GB2312"/>
                <w:color w:val="auto"/>
                <w:sz w:val="24"/>
              </w:rPr>
              <w:t>提交学习报告或汇报</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仿宋_GB2312" w:hAnsi="黑体" w:eastAsia="仿宋_GB2312"/>
                <w:b/>
                <w:color w:val="auto"/>
                <w:sz w:val="24"/>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_GB2312" w:hAnsi="黑体" w:eastAsia="仿宋_GB2312"/>
                <w:color w:val="auto"/>
                <w:sz w:val="24"/>
              </w:rPr>
            </w:pPr>
            <w:r>
              <w:rPr>
                <w:rFonts w:hint="eastAsia" w:ascii="仿宋_GB2312" w:hAnsi="黑体" w:eastAsia="仿宋_GB2312"/>
                <w:color w:val="auto"/>
                <w:sz w:val="24"/>
              </w:rPr>
              <w:t>集团公司人事处、管培生本人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38" w:hRule="atLeast"/>
          <w:jc w:val="center"/>
        </w:trPr>
        <w:tc>
          <w:tcPr>
            <w:tcW w:w="340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仿宋_GB2312" w:hAnsi="MS Mincho" w:cs="MS Mincho"/>
                <w:color w:val="auto"/>
                <w:sz w:val="24"/>
              </w:rPr>
            </w:pPr>
            <w:r>
              <w:rPr>
                <w:rFonts w:hint="eastAsia" w:ascii="Times New Roman" w:hAnsi="Times New Roman" w:eastAsia="仿宋_GB2312"/>
                <w:color w:val="auto"/>
                <w:sz w:val="24"/>
              </w:rPr>
              <w:t>岗位必备知识和技能提升，参加垦内组织的各类岗位知识、行业相关知识与技能培训；以及对口处室组织的专项检查</w:t>
            </w:r>
          </w:p>
        </w:tc>
        <w:tc>
          <w:tcPr>
            <w:tcW w:w="269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仿宋_GB2312" w:hAnsi="Times New Roman" w:eastAsia="仿宋_GB2312"/>
                <w:color w:val="auto"/>
                <w:sz w:val="24"/>
              </w:rPr>
            </w:pPr>
            <w:r>
              <w:rPr>
                <w:rFonts w:hint="eastAsia" w:ascii="仿宋_GB2312" w:hAnsi="Times New Roman" w:eastAsia="仿宋_GB2312"/>
                <w:color w:val="auto"/>
                <w:sz w:val="24"/>
              </w:rPr>
              <w:t>岗位培训</w:t>
            </w:r>
          </w:p>
        </w:tc>
        <w:tc>
          <w:tcPr>
            <w:tcW w:w="195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仿宋_GB2312" w:hAnsi="黑体" w:eastAsia="仿宋_GB2312"/>
                <w:b/>
                <w:color w:val="auto"/>
                <w:sz w:val="24"/>
              </w:rPr>
            </w:pPr>
            <w:r>
              <w:rPr>
                <w:rFonts w:hint="eastAsia" w:ascii="仿宋_GB2312" w:hAnsi="黑体" w:eastAsia="仿宋_GB2312"/>
                <w:color w:val="auto"/>
                <w:sz w:val="24"/>
              </w:rPr>
              <w:t>培训效果考核</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_GB2312" w:hAnsi="黑体" w:eastAsia="仿宋_GB2312"/>
                <w:color w:val="auto"/>
                <w:sz w:val="24"/>
              </w:rPr>
            </w:pPr>
            <w:r>
              <w:rPr>
                <w:rFonts w:hint="eastAsia" w:ascii="仿宋_GB2312" w:hAnsi="黑体" w:eastAsia="仿宋_GB2312"/>
                <w:color w:val="auto"/>
                <w:sz w:val="24"/>
              </w:rPr>
              <w:t>人事处、管培生所在单位（部门）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0" w:hRule="atLeast"/>
          <w:jc w:val="center"/>
        </w:trPr>
        <w:tc>
          <w:tcPr>
            <w:tcW w:w="340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仿宋_GB2312" w:hAnsi="MS Mincho" w:cs="MS Mincho"/>
                <w:color w:val="auto"/>
                <w:sz w:val="24"/>
              </w:rPr>
            </w:pPr>
            <w:r>
              <w:rPr>
                <w:rFonts w:hint="eastAsia" w:ascii="Times New Roman" w:hAnsi="Times New Roman" w:eastAsia="仿宋_GB2312"/>
                <w:color w:val="auto"/>
                <w:sz w:val="24"/>
              </w:rPr>
              <w:t>跨</w:t>
            </w:r>
            <w:r>
              <w:rPr>
                <w:rFonts w:hint="eastAsia" w:ascii="仿宋_GB2312" w:hAnsi="Times New Roman" w:eastAsia="仿宋_GB2312"/>
                <w:color w:val="auto"/>
                <w:sz w:val="24"/>
              </w:rPr>
              <w:t>部门</w:t>
            </w:r>
            <w:r>
              <w:rPr>
                <w:rFonts w:hint="eastAsia" w:ascii="Times New Roman" w:hAnsi="Times New Roman" w:eastAsia="仿宋_GB2312"/>
                <w:color w:val="auto"/>
                <w:sz w:val="24"/>
              </w:rPr>
              <w:t>、跨岗位的知识和技能</w:t>
            </w:r>
          </w:p>
        </w:tc>
        <w:tc>
          <w:tcPr>
            <w:tcW w:w="269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仿宋_GB2312" w:hAnsi="Times New Roman" w:eastAsia="仿宋_GB2312"/>
                <w:color w:val="auto"/>
                <w:sz w:val="24"/>
              </w:rPr>
            </w:pPr>
            <w:r>
              <w:rPr>
                <w:rFonts w:hint="eastAsia" w:ascii="仿宋_GB2312" w:hAnsi="Times New Roman" w:eastAsia="仿宋_GB2312"/>
                <w:color w:val="auto"/>
                <w:sz w:val="24"/>
              </w:rPr>
              <w:t>同专业或相近专业跨部门、岗位轮岗</w:t>
            </w:r>
          </w:p>
        </w:tc>
        <w:tc>
          <w:tcPr>
            <w:tcW w:w="195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仿宋_GB2312" w:hAnsi="黑体" w:eastAsia="仿宋_GB2312"/>
                <w:b/>
                <w:color w:val="auto"/>
                <w:sz w:val="24"/>
              </w:rPr>
            </w:pPr>
            <w:r>
              <w:rPr>
                <w:rFonts w:hint="eastAsia" w:ascii="仿宋_GB2312" w:hAnsi="黑体" w:eastAsia="仿宋_GB2312"/>
                <w:color w:val="auto"/>
                <w:sz w:val="24"/>
              </w:rPr>
              <w:t>轮岗期考核</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_GB2312" w:hAnsi="黑体" w:eastAsia="仿宋_GB2312"/>
                <w:color w:val="auto"/>
                <w:sz w:val="24"/>
              </w:rPr>
            </w:pPr>
            <w:r>
              <w:rPr>
                <w:rFonts w:hint="eastAsia" w:ascii="仿宋_GB2312" w:hAnsi="黑体" w:eastAsia="仿宋_GB2312"/>
                <w:color w:val="auto"/>
                <w:sz w:val="24"/>
              </w:rPr>
              <w:t>人事处、管培生所在单位（部门）</w:t>
            </w:r>
          </w:p>
        </w:tc>
      </w:tr>
    </w:tbl>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color w:val="auto"/>
          <w:sz w:val="32"/>
          <w:szCs w:val="32"/>
        </w:rPr>
      </w:pPr>
      <w:r>
        <w:rPr>
          <w:rFonts w:hint="eastAsia" w:ascii="仿宋_GB2312" w:eastAsia="仿宋_GB2312"/>
          <w:b/>
          <w:bCs/>
          <w:color w:val="auto"/>
          <w:sz w:val="32"/>
          <w:szCs w:val="32"/>
        </w:rPr>
        <w:t>第三阶段：</w:t>
      </w:r>
      <w:r>
        <w:rPr>
          <w:rFonts w:hint="eastAsia" w:ascii="仿宋_GB2312" w:eastAsia="仿宋_GB2312"/>
          <w:color w:val="auto"/>
          <w:sz w:val="32"/>
          <w:szCs w:val="32"/>
        </w:rPr>
        <w:t>定岗培养（1年）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根据管培生见习期及轮岗期考核情况，进入本阶段定岗培养。表现突出的管培生，可根据其特长及集团需要，安排到相应的部门任（或挂）单位中层岗位工作。</w:t>
      </w:r>
    </w:p>
    <w:tbl>
      <w:tblPr>
        <w:tblStyle w:val="10"/>
        <w:tblW w:w="941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1843"/>
        <w:gridCol w:w="3286"/>
        <w:gridCol w:w="1365"/>
        <w:gridCol w:w="1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6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ascii="仿宋_GB2312" w:hAnsi="黑体" w:eastAsia="仿宋_GB2312"/>
                <w:b/>
                <w:color w:val="auto"/>
                <w:sz w:val="28"/>
                <w:szCs w:val="28"/>
              </w:rPr>
            </w:pPr>
            <w:r>
              <w:rPr>
                <w:rFonts w:hint="eastAsia" w:ascii="仿宋_GB2312" w:hAnsi="黑体" w:eastAsia="仿宋_GB2312"/>
                <w:b/>
                <w:color w:val="auto"/>
                <w:sz w:val="28"/>
                <w:szCs w:val="28"/>
              </w:rPr>
              <w:t>培养时间</w:t>
            </w:r>
          </w:p>
        </w:tc>
        <w:tc>
          <w:tcPr>
            <w:tcW w:w="785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hAnsi="黑体" w:eastAsia="仿宋_GB2312"/>
                <w:b/>
                <w:color w:val="auto"/>
                <w:sz w:val="28"/>
                <w:szCs w:val="28"/>
              </w:rPr>
            </w:pPr>
            <w:r>
              <w:rPr>
                <w:rFonts w:hint="eastAsia" w:ascii="仿宋_GB2312" w:hAnsi="黑体" w:eastAsia="仿宋_GB2312"/>
                <w:color w:val="auto"/>
                <w:sz w:val="24"/>
              </w:rPr>
              <w:t>1年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5" w:hRule="atLeast"/>
          <w:jc w:val="center"/>
        </w:trPr>
        <w:tc>
          <w:tcPr>
            <w:tcW w:w="156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ascii="仿宋_GB2312" w:hAnsi="Times New Roman" w:eastAsia="仿宋_GB2312"/>
                <w:b/>
                <w:color w:val="auto"/>
                <w:sz w:val="28"/>
                <w:szCs w:val="28"/>
              </w:rPr>
            </w:pPr>
            <w:r>
              <w:rPr>
                <w:rFonts w:hint="eastAsia" w:ascii="仿宋_GB2312" w:hAnsi="Times New Roman" w:eastAsia="仿宋_GB2312"/>
                <w:b/>
                <w:color w:val="auto"/>
                <w:sz w:val="28"/>
                <w:szCs w:val="28"/>
              </w:rPr>
              <w:t>培养目标</w:t>
            </w:r>
          </w:p>
        </w:tc>
        <w:tc>
          <w:tcPr>
            <w:tcW w:w="785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仿宋_GB2312" w:hAnsi="Times New Roman" w:eastAsia="仿宋_GB2312"/>
                <w:b/>
                <w:color w:val="auto"/>
                <w:sz w:val="28"/>
                <w:szCs w:val="28"/>
              </w:rPr>
            </w:pPr>
            <w:r>
              <w:rPr>
                <w:rFonts w:hint="eastAsia" w:ascii="Times New Roman" w:hAnsi="Times New Roman" w:eastAsia="仿宋_GB2312"/>
                <w:color w:val="auto"/>
                <w:sz w:val="24"/>
              </w:rPr>
              <w:t>在本专业领域内能独当一面；</w:t>
            </w:r>
            <w:r>
              <w:rPr>
                <w:rFonts w:hint="eastAsia" w:ascii="仿宋_GB2312" w:hAnsi="仿宋" w:eastAsia="仿宋_GB2312"/>
                <w:color w:val="auto"/>
                <w:sz w:val="24"/>
              </w:rPr>
              <w:t>具有</w:t>
            </w:r>
            <w:r>
              <w:rPr>
                <w:rFonts w:hint="eastAsia" w:ascii="Times New Roman" w:hAnsi="Times New Roman" w:eastAsia="仿宋_GB2312"/>
                <w:color w:val="auto"/>
                <w:sz w:val="24"/>
              </w:rPr>
              <w:t>处理较为复杂问题的能力；具备优秀的组织协调能力和沟通能力；具有丰富的企业管理和团队管理经验</w:t>
            </w:r>
            <w:r>
              <w:rPr>
                <w:rFonts w:hint="eastAsia" w:ascii="仿宋_GB2312" w:hAnsi="仿宋" w:eastAsia="仿宋_GB2312"/>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403"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ascii="仿宋_GB2312" w:hAnsi="黑体" w:eastAsia="仿宋_GB2312"/>
                <w:b/>
                <w:color w:val="auto"/>
                <w:sz w:val="28"/>
                <w:szCs w:val="28"/>
              </w:rPr>
            </w:pPr>
            <w:r>
              <w:rPr>
                <w:rFonts w:hint="eastAsia" w:ascii="仿宋_GB2312" w:hAnsi="黑体" w:eastAsia="仿宋_GB2312"/>
                <w:b/>
                <w:color w:val="auto"/>
                <w:sz w:val="28"/>
                <w:szCs w:val="28"/>
              </w:rPr>
              <w:t>主要学习内容</w:t>
            </w:r>
          </w:p>
        </w:tc>
        <w:tc>
          <w:tcPr>
            <w:tcW w:w="3286"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仿宋_GB2312" w:hAnsi="Times New Roman" w:eastAsia="仿宋_GB2312"/>
                <w:b/>
                <w:color w:val="auto"/>
                <w:sz w:val="28"/>
                <w:szCs w:val="28"/>
              </w:rPr>
            </w:pPr>
            <w:r>
              <w:rPr>
                <w:rFonts w:hint="eastAsia" w:ascii="仿宋_GB2312" w:hAnsi="Times New Roman" w:eastAsia="仿宋_GB2312"/>
                <w:b/>
                <w:color w:val="auto"/>
                <w:sz w:val="28"/>
                <w:szCs w:val="28"/>
              </w:rPr>
              <w:t>培养方式</w:t>
            </w:r>
          </w:p>
        </w:tc>
        <w:tc>
          <w:tcPr>
            <w:tcW w:w="1365"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ascii="仿宋_GB2312" w:hAnsi="黑体" w:eastAsia="仿宋_GB2312"/>
                <w:b/>
                <w:color w:val="auto"/>
                <w:sz w:val="28"/>
                <w:szCs w:val="28"/>
              </w:rPr>
            </w:pPr>
            <w:r>
              <w:rPr>
                <w:rFonts w:hint="eastAsia" w:ascii="仿宋_GB2312" w:hAnsi="黑体" w:eastAsia="仿宋_GB2312"/>
                <w:b/>
                <w:color w:val="auto"/>
                <w:sz w:val="28"/>
                <w:szCs w:val="28"/>
              </w:rPr>
              <w:t>评估方式</w:t>
            </w:r>
          </w:p>
        </w:tc>
        <w:tc>
          <w:tcPr>
            <w:tcW w:w="1365"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ascii="仿宋_GB2312" w:hAnsi="黑体" w:eastAsia="仿宋_GB2312"/>
                <w:b/>
                <w:color w:val="auto"/>
                <w:sz w:val="28"/>
                <w:szCs w:val="28"/>
              </w:rPr>
            </w:pPr>
            <w:r>
              <w:rPr>
                <w:rFonts w:hint="eastAsia" w:ascii="仿宋_GB2312" w:hAnsi="黑体" w:eastAsia="仿宋_GB2312"/>
                <w:b/>
                <w:color w:val="auto"/>
                <w:sz w:val="28"/>
                <w:szCs w:val="28"/>
              </w:rPr>
              <w:t>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403"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MS Gothic" w:hAnsi="MS Gothic" w:cs="MS Gothic"/>
                <w:color w:val="auto"/>
                <w:sz w:val="24"/>
              </w:rPr>
            </w:pPr>
            <w:r>
              <w:rPr>
                <w:rFonts w:hint="eastAsia" w:ascii="Times New Roman" w:hAnsi="Times New Roman" w:eastAsia="仿宋_GB2312"/>
                <w:color w:val="auto"/>
                <w:sz w:val="24"/>
              </w:rPr>
              <w:t>执行力</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ascii="Times New Roman" w:hAnsi="Times New Roman" w:eastAsia="仿宋_GB2312"/>
                <w:color w:val="auto"/>
                <w:sz w:val="24"/>
              </w:rPr>
            </w:pPr>
            <w:r>
              <w:rPr>
                <w:rFonts w:hint="eastAsia" w:ascii="Times New Roman" w:hAnsi="Times New Roman" w:eastAsia="仿宋_GB2312"/>
                <w:color w:val="auto"/>
                <w:sz w:val="24"/>
              </w:rPr>
              <w:t>领导力</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ascii="Times New Roman" w:hAnsi="Times New Roman" w:eastAsia="仿宋_GB2312"/>
                <w:color w:val="auto"/>
                <w:sz w:val="24"/>
                <w:highlight w:val="yellow"/>
              </w:rPr>
            </w:pPr>
            <w:r>
              <w:rPr>
                <w:rFonts w:hint="eastAsia" w:ascii="Times New Roman" w:hAnsi="Times New Roman" w:eastAsia="仿宋_GB2312"/>
                <w:color w:val="auto"/>
                <w:sz w:val="24"/>
              </w:rPr>
              <w:t>团队建设等</w:t>
            </w:r>
          </w:p>
        </w:tc>
        <w:tc>
          <w:tcPr>
            <w:tcW w:w="328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仿宋_GB2312" w:hAnsi="Times New Roman" w:eastAsia="仿宋_GB2312"/>
                <w:color w:val="auto"/>
                <w:sz w:val="24"/>
              </w:rPr>
            </w:pPr>
            <w:r>
              <w:rPr>
                <w:rFonts w:hint="eastAsia" w:ascii="仿宋_GB2312" w:hAnsi="Times New Roman" w:eastAsia="仿宋_GB2312"/>
                <w:color w:val="auto"/>
                <w:sz w:val="24"/>
              </w:rPr>
              <w:t>集中培训（海外企业管理骨干培训班、业务培训班、党校学习班、后备干部培训班等）</w:t>
            </w:r>
          </w:p>
        </w:tc>
        <w:tc>
          <w:tcPr>
            <w:tcW w:w="1365"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ascii="仿宋_GB2312" w:hAnsi="黑体" w:eastAsia="仿宋_GB2312"/>
                <w:color w:val="auto"/>
                <w:sz w:val="24"/>
              </w:rPr>
            </w:pPr>
            <w:r>
              <w:rPr>
                <w:rFonts w:hint="eastAsia" w:ascii="仿宋_GB2312" w:hAnsi="黑体" w:eastAsia="仿宋_GB2312"/>
                <w:color w:val="auto"/>
                <w:sz w:val="24"/>
              </w:rPr>
              <w:t>培训效果考核</w:t>
            </w:r>
          </w:p>
        </w:tc>
        <w:tc>
          <w:tcPr>
            <w:tcW w:w="1365"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ascii="仿宋_GB2312" w:hAnsi="黑体" w:eastAsia="仿宋_GB2312"/>
                <w:b/>
                <w:color w:val="auto"/>
                <w:sz w:val="24"/>
              </w:rPr>
            </w:pPr>
            <w:r>
              <w:rPr>
                <w:rFonts w:hint="eastAsia" w:ascii="仿宋_GB2312" w:hAnsi="仿宋" w:eastAsia="仿宋_GB2312"/>
                <w:color w:val="auto"/>
                <w:sz w:val="24"/>
              </w:rPr>
              <w:t>集团公司人事处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40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Times New Roman" w:hAnsi="Times New Roman" w:eastAsia="仿宋_GB2312"/>
                <w:color w:val="auto"/>
                <w:sz w:val="24"/>
              </w:rPr>
            </w:pPr>
            <w:r>
              <w:rPr>
                <w:rFonts w:hint="eastAsia" w:ascii="Times New Roman" w:hAnsi="Times New Roman" w:eastAsia="仿宋_GB2312"/>
                <w:color w:val="auto"/>
                <w:sz w:val="24"/>
              </w:rPr>
              <w:t>岗位知识和技能</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仿宋_GB2312" w:hAnsi="MS Mincho" w:cs="MS Mincho"/>
                <w:color w:val="auto"/>
                <w:sz w:val="24"/>
              </w:rPr>
            </w:pPr>
            <w:r>
              <w:rPr>
                <w:rFonts w:hint="eastAsia" w:ascii="Times New Roman" w:hAnsi="Times New Roman" w:eastAsia="仿宋_GB2312"/>
                <w:color w:val="auto"/>
                <w:sz w:val="24"/>
              </w:rPr>
              <w:t>综合素质提升</w:t>
            </w:r>
          </w:p>
        </w:tc>
        <w:tc>
          <w:tcPr>
            <w:tcW w:w="328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仿宋_GB2312" w:hAnsi="Times New Roman" w:eastAsia="仿宋_GB2312"/>
                <w:color w:val="auto"/>
                <w:sz w:val="24"/>
              </w:rPr>
            </w:pPr>
            <w:r>
              <w:rPr>
                <w:rFonts w:hint="eastAsia" w:ascii="仿宋_GB2312" w:hAnsi="黑体" w:eastAsia="仿宋_GB2312"/>
                <w:color w:val="auto"/>
                <w:sz w:val="24"/>
              </w:rPr>
              <w:t>轮岗技能、综合素质锻炼</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仿宋_GB2312" w:hAnsi="黑体" w:eastAsia="仿宋_GB2312"/>
                <w:color w:val="auto"/>
                <w:sz w:val="24"/>
              </w:rPr>
            </w:pPr>
            <w:r>
              <w:rPr>
                <w:rFonts w:hint="eastAsia" w:ascii="仿宋_GB2312" w:hAnsi="黑体" w:eastAsia="仿宋_GB2312"/>
                <w:color w:val="auto"/>
                <w:sz w:val="24"/>
              </w:rPr>
              <w:t>年度考核</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仿宋_GB2312" w:hAnsi="黑体" w:eastAsia="仿宋_GB2312"/>
                <w:color w:val="auto"/>
                <w:sz w:val="24"/>
              </w:rPr>
            </w:pPr>
            <w:r>
              <w:rPr>
                <w:rFonts w:hint="eastAsia" w:ascii="仿宋_GB2312" w:hAnsi="仿宋" w:eastAsia="仿宋_GB2312"/>
                <w:color w:val="auto"/>
                <w:sz w:val="24"/>
              </w:rPr>
              <w:t>集团公司人事处、</w:t>
            </w:r>
            <w:r>
              <w:rPr>
                <w:rFonts w:hint="eastAsia" w:ascii="仿宋_GB2312" w:hAnsi="黑体" w:eastAsia="仿宋_GB2312"/>
                <w:color w:val="auto"/>
                <w:sz w:val="24"/>
              </w:rPr>
              <w:t>管培生所在单位</w:t>
            </w:r>
            <w:r>
              <w:rPr>
                <w:rFonts w:hint="eastAsia" w:ascii="仿宋_GB2312" w:hAnsi="仿宋" w:eastAsia="仿宋_GB2312"/>
                <w:color w:val="auto"/>
                <w:sz w:val="24"/>
              </w:rPr>
              <w:t>（部门）</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olor w:val="auto"/>
          <w:sz w:val="32"/>
          <w:szCs w:val="32"/>
        </w:rPr>
      </w:pPr>
      <w:r>
        <w:rPr>
          <w:rFonts w:hint="eastAsia" w:ascii="黑体" w:hAnsi="黑体" w:eastAsia="黑体"/>
          <w:color w:val="auto"/>
          <w:sz w:val="32"/>
          <w:szCs w:val="32"/>
        </w:rPr>
        <w:t>七、考核与使用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kern w:val="32"/>
          <w:sz w:val="32"/>
          <w:szCs w:val="32"/>
        </w:rPr>
      </w:pPr>
      <w:r>
        <w:rPr>
          <w:rFonts w:hint="eastAsia" w:ascii="仿宋_GB2312" w:hAnsi="仿宋_GB2312" w:eastAsia="仿宋_GB2312" w:cs="仿宋_GB2312"/>
          <w:color w:val="auto"/>
          <w:sz w:val="32"/>
          <w:szCs w:val="32"/>
        </w:rPr>
        <w:t>集团公司人事处组织抓好管培生每个阶段的考核、考察，密切联系有关单位（部门），了解其工作表现和思想政治素质，根据考核结果确定等次，大于等于</w:t>
      </w:r>
      <w:r>
        <w:rPr>
          <w:rFonts w:hint="eastAsia" w:ascii="仿宋_GB2312" w:hAnsi="仿宋_GB2312" w:eastAsia="仿宋_GB2312" w:cs="仿宋_GB2312"/>
          <w:color w:val="auto"/>
          <w:kern w:val="32"/>
          <w:sz w:val="32"/>
          <w:szCs w:val="32"/>
        </w:rPr>
        <w:t>90分的，为优秀；大</w:t>
      </w:r>
      <w:r>
        <w:rPr>
          <w:rFonts w:hint="eastAsia" w:ascii="仿宋_GB2312" w:hAnsi="仿宋_GB2312" w:eastAsia="仿宋_GB2312" w:cs="仿宋_GB2312"/>
          <w:color w:val="auto"/>
          <w:sz w:val="32"/>
          <w:szCs w:val="32"/>
        </w:rPr>
        <w:t>于等于70分小于90分的，为</w:t>
      </w:r>
      <w:r>
        <w:rPr>
          <w:rFonts w:hint="eastAsia" w:ascii="仿宋_GB2312" w:hAnsi="仿宋_GB2312" w:eastAsia="仿宋_GB2312" w:cs="仿宋_GB2312"/>
          <w:color w:val="auto"/>
          <w:kern w:val="32"/>
          <w:sz w:val="32"/>
          <w:szCs w:val="32"/>
        </w:rPr>
        <w:t>合格</w:t>
      </w:r>
      <w:r>
        <w:rPr>
          <w:rFonts w:hint="eastAsia" w:ascii="仿宋_GB2312" w:hAnsi="仿宋_GB2312" w:eastAsia="仿宋_GB2312" w:cs="仿宋_GB2312"/>
          <w:color w:val="auto"/>
          <w:sz w:val="32"/>
          <w:szCs w:val="32"/>
        </w:rPr>
        <w:t>；小于70分的，为</w:t>
      </w:r>
      <w:r>
        <w:rPr>
          <w:rFonts w:hint="eastAsia" w:ascii="仿宋_GB2312" w:hAnsi="仿宋_GB2312" w:eastAsia="仿宋_GB2312" w:cs="仿宋_GB2312"/>
          <w:color w:val="auto"/>
          <w:kern w:val="32"/>
          <w:sz w:val="32"/>
          <w:szCs w:val="32"/>
        </w:rPr>
        <w:t>不合格。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黑体" w:eastAsia="楷体_GB2312"/>
          <w:color w:val="auto"/>
          <w:sz w:val="32"/>
          <w:szCs w:val="32"/>
        </w:rPr>
      </w:pPr>
      <w:r>
        <w:rPr>
          <w:rFonts w:hint="eastAsia" w:ascii="楷体_GB2312" w:hAnsi="楷体_GB2312" w:eastAsia="楷体_GB2312" w:cs="楷体_GB2312"/>
          <w:b/>
          <w:color w:val="auto"/>
          <w:sz w:val="32"/>
          <w:szCs w:val="32"/>
        </w:rPr>
        <w:t>（一）考核评价方法。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b/>
          <w:bCs/>
          <w:color w:val="auto"/>
          <w:sz w:val="32"/>
          <w:szCs w:val="32"/>
        </w:rPr>
      </w:pPr>
      <w:r>
        <w:rPr>
          <w:rFonts w:hint="eastAsia" w:ascii="仿宋_GB2312" w:eastAsia="仿宋_GB2312"/>
          <w:b/>
          <w:bCs/>
          <w:color w:val="auto"/>
          <w:sz w:val="32"/>
          <w:szCs w:val="32"/>
        </w:rPr>
        <w:t>1.见习培养阶段考核</w:t>
      </w:r>
      <w:r>
        <w:rPr>
          <w:rFonts w:hint="eastAsia" w:ascii="仿宋_GB2312" w:hAnsi="黑体" w:eastAsia="仿宋_GB2312"/>
          <w:b/>
          <w:color w:val="auto"/>
          <w:sz w:val="32"/>
          <w:szCs w:val="32"/>
        </w:rPr>
        <w:t>评分规则</w:t>
      </w:r>
      <w:r>
        <w:rPr>
          <w:rFonts w:hint="eastAsia" w:ascii="仿宋_GB2312" w:eastAsia="仿宋_GB2312"/>
          <w:b/>
          <w:bCs/>
          <w:color w:val="auto"/>
          <w:sz w:val="32"/>
          <w:szCs w:val="32"/>
        </w:rPr>
        <w:t>（第一阶段）</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outlineLvl w:val="9"/>
        <w:rPr>
          <w:rFonts w:hint="eastAsia" w:ascii="仿宋_GB2312" w:hAnsi="黑体" w:eastAsia="仿宋_GB2312"/>
          <w:color w:val="auto"/>
          <w:sz w:val="32"/>
          <w:szCs w:val="32"/>
        </w:rPr>
      </w:pPr>
      <w:r>
        <w:rPr>
          <w:rFonts w:hint="eastAsia" w:ascii="仿宋_GB2312" w:hAnsi="黑体" w:eastAsia="仿宋_GB2312"/>
          <w:b/>
          <w:color w:val="auto"/>
          <w:sz w:val="32"/>
          <w:szCs w:val="32"/>
        </w:rPr>
        <w:t>⑴培训考核（占30%）。</w:t>
      </w:r>
      <w:r>
        <w:rPr>
          <w:rFonts w:hint="eastAsia" w:ascii="仿宋_GB2312" w:hAnsi="黑体" w:eastAsia="仿宋_GB2312"/>
          <w:color w:val="auto"/>
          <w:sz w:val="32"/>
          <w:szCs w:val="32"/>
        </w:rPr>
        <w:t>培训考核分集团公司集中培训和用人单位（部门）专题培训，权重分别为60%、40%。集团公司人事处将会同用人单位（部门）一同就管培生在学习培训期间开展的各种活动和综合表现进行评价、评分。</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outlineLvl w:val="9"/>
        <w:rPr>
          <w:rFonts w:hint="eastAsia" w:ascii="仿宋_GB2312" w:eastAsia="仿宋_GB2312"/>
          <w:color w:val="auto"/>
          <w:sz w:val="32"/>
          <w:szCs w:val="32"/>
        </w:rPr>
      </w:pPr>
      <w:r>
        <w:rPr>
          <w:rFonts w:hint="eastAsia" w:ascii="仿宋_GB2312" w:hAnsi="黑体" w:eastAsia="仿宋_GB2312"/>
          <w:b/>
          <w:color w:val="auto"/>
          <w:sz w:val="32"/>
          <w:szCs w:val="32"/>
        </w:rPr>
        <w:t>⑵岗位实践考核（占70%）。</w:t>
      </w:r>
      <w:r>
        <w:rPr>
          <w:rFonts w:hint="eastAsia" w:ascii="仿宋_GB2312" w:hAnsi="黑体" w:eastAsia="仿宋_GB2312"/>
          <w:color w:val="auto"/>
          <w:sz w:val="32"/>
          <w:szCs w:val="32"/>
        </w:rPr>
        <w:t>由集团公司和用人单位（部门）根据管培生工作业绩、现实表现（包括组织协调、团队协作、学习、业务技能、职业操守和执行力等）进行评价打分。</w:t>
      </w:r>
    </w:p>
    <w:p>
      <w:pPr>
        <w:keepNext w:val="0"/>
        <w:keepLines w:val="0"/>
        <w:pageBreakBefore w:val="0"/>
        <w:widowControl w:val="0"/>
        <w:tabs>
          <w:tab w:val="left" w:pos="1560"/>
        </w:tabs>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仿宋_GB2312" w:hAnsi="仿宋" w:eastAsia="仿宋_GB2312"/>
          <w:color w:val="auto"/>
          <w:sz w:val="32"/>
          <w:szCs w:val="32"/>
        </w:rPr>
      </w:pPr>
      <w:r>
        <w:rPr>
          <w:rFonts w:hint="eastAsia" w:ascii="仿宋_GB2312" w:eastAsia="仿宋_GB2312"/>
          <w:b/>
          <w:bCs/>
          <w:color w:val="auto"/>
          <w:sz w:val="32"/>
          <w:szCs w:val="32"/>
        </w:rPr>
        <w:t>2.轮岗和定岗培养阶段考核</w:t>
      </w:r>
      <w:r>
        <w:rPr>
          <w:rFonts w:hint="eastAsia" w:ascii="仿宋_GB2312" w:hAnsi="黑体" w:eastAsia="仿宋_GB2312"/>
          <w:b/>
          <w:color w:val="auto"/>
          <w:sz w:val="32"/>
          <w:szCs w:val="32"/>
        </w:rPr>
        <w:t>评分规则</w:t>
      </w:r>
      <w:r>
        <w:rPr>
          <w:rFonts w:hint="eastAsia" w:ascii="仿宋_GB2312" w:eastAsia="仿宋_GB2312"/>
          <w:b/>
          <w:bCs/>
          <w:color w:val="auto"/>
          <w:sz w:val="32"/>
          <w:szCs w:val="32"/>
        </w:rPr>
        <w:t>（第二、三阶段）</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outlineLvl w:val="9"/>
        <w:rPr>
          <w:rFonts w:hint="eastAsia" w:ascii="仿宋_GB2312" w:hAnsi="黑体" w:eastAsia="仿宋_GB2312"/>
          <w:color w:val="auto"/>
          <w:sz w:val="32"/>
          <w:szCs w:val="32"/>
        </w:rPr>
      </w:pPr>
      <w:r>
        <w:rPr>
          <w:rFonts w:hint="eastAsia" w:ascii="仿宋_GB2312" w:hAnsi="仿宋_GB2312" w:eastAsia="仿宋_GB2312" w:cs="仿宋_GB2312"/>
          <w:b/>
          <w:color w:val="auto"/>
          <w:sz w:val="32"/>
          <w:szCs w:val="32"/>
        </w:rPr>
        <w:t>⑴</w:t>
      </w:r>
      <w:r>
        <w:rPr>
          <w:rFonts w:hint="eastAsia" w:ascii="仿宋_GB2312" w:hAnsi="黑体" w:eastAsia="仿宋_GB2312"/>
          <w:b/>
          <w:bCs/>
          <w:color w:val="auto"/>
          <w:sz w:val="32"/>
          <w:szCs w:val="32"/>
        </w:rPr>
        <w:t>岗位考核（占30%）。</w:t>
      </w:r>
      <w:r>
        <w:rPr>
          <w:rFonts w:hint="eastAsia" w:ascii="仿宋_GB2312" w:hAnsi="黑体" w:eastAsia="仿宋_GB2312"/>
          <w:color w:val="auto"/>
          <w:sz w:val="32"/>
          <w:szCs w:val="32"/>
        </w:rPr>
        <w:t>岗位考核总得分为每个岗位考核的平均分。用人单位（部门）根据管培生工作业绩、现实表现（包括组织协调、团队协作、学习、业务技能、职业操守和执行力等）进行评价打分。</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outlineLvl w:val="9"/>
        <w:rPr>
          <w:rFonts w:ascii="仿宋_GB2312" w:hAnsi="仿宋" w:eastAsia="仿宋_GB2312"/>
          <w:color w:val="auto"/>
          <w:sz w:val="32"/>
          <w:szCs w:val="32"/>
        </w:rPr>
      </w:pPr>
      <w:r>
        <w:rPr>
          <w:rFonts w:hint="eastAsia" w:ascii="仿宋_GB2312" w:hAnsi="黑体" w:eastAsia="仿宋_GB2312"/>
          <w:b/>
          <w:color w:val="auto"/>
          <w:sz w:val="32"/>
          <w:szCs w:val="32"/>
        </w:rPr>
        <w:t>培养周期考核（占70%）。</w:t>
      </w:r>
      <w:r>
        <w:rPr>
          <w:rFonts w:hint="eastAsia" w:ascii="仿宋_GB2312" w:hAnsi="仿宋" w:eastAsia="仿宋_GB2312"/>
          <w:color w:val="auto"/>
          <w:sz w:val="32"/>
          <w:szCs w:val="32"/>
        </w:rPr>
        <w:t>评审小组和用人单位（部门）根据管培生的课题研究成果、业务技能、胜任力、工作态度、执行力等进行综合评分。评审小组和所在单位评分</w:t>
      </w:r>
      <w:r>
        <w:rPr>
          <w:rFonts w:hint="eastAsia" w:ascii="仿宋_GB2312" w:hAnsi="黑体" w:eastAsia="仿宋_GB2312"/>
          <w:color w:val="auto"/>
          <w:sz w:val="32"/>
          <w:szCs w:val="32"/>
        </w:rPr>
        <w:t>权重分别为40%、60%。</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outlineLvl w:val="9"/>
        <w:rPr>
          <w:rFonts w:hint="eastAsia" w:ascii="仿宋_GB2312" w:hAnsi="黑体" w:eastAsia="仿宋_GB2312"/>
          <w:b/>
          <w:color w:val="auto"/>
          <w:sz w:val="32"/>
          <w:szCs w:val="32"/>
        </w:rPr>
      </w:pPr>
      <w:r>
        <w:rPr>
          <w:rFonts w:hint="eastAsia" w:ascii="楷体_GB2312" w:hAnsi="楷体_GB2312" w:eastAsia="楷体_GB2312" w:cs="楷体_GB2312"/>
          <w:b/>
          <w:color w:val="auto"/>
          <w:sz w:val="32"/>
          <w:szCs w:val="32"/>
        </w:rPr>
        <w:t>（二）</w:t>
      </w:r>
      <w:r>
        <w:rPr>
          <w:rFonts w:hint="eastAsia" w:ascii="仿宋_GB2312" w:hAnsi="黑体" w:eastAsia="仿宋_GB2312"/>
          <w:b/>
          <w:color w:val="auto"/>
          <w:sz w:val="32"/>
          <w:szCs w:val="32"/>
        </w:rPr>
        <w:t>考核结果应用</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outlineLvl w:val="9"/>
        <w:rPr>
          <w:rFonts w:hint="eastAsia" w:ascii="仿宋_GB2312" w:hAnsi="黑体" w:eastAsia="仿宋_GB2312"/>
          <w:color w:val="auto"/>
          <w:sz w:val="32"/>
          <w:szCs w:val="32"/>
        </w:rPr>
      </w:pPr>
      <w:r>
        <w:rPr>
          <w:rFonts w:hint="eastAsia" w:ascii="仿宋_GB2312" w:hAnsi="仿宋" w:eastAsia="仿宋_GB2312"/>
          <w:color w:val="auto"/>
          <w:sz w:val="32"/>
          <w:szCs w:val="32"/>
        </w:rPr>
        <w:t>1.阶段考核结果为合格以上者，顺利进入下一培养阶段培养或完成</w:t>
      </w:r>
      <w:r>
        <w:rPr>
          <w:rFonts w:hint="eastAsia" w:ascii="仿宋_GB2312" w:hAnsi="黑体" w:eastAsia="仿宋_GB2312"/>
          <w:color w:val="auto"/>
          <w:sz w:val="32"/>
          <w:szCs w:val="32"/>
        </w:rPr>
        <w:t>培养计划。其中考核优秀者，可根据实际由用人单位优先按照干部选拔程序晋升职务。</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outlineLvl w:val="9"/>
        <w:rPr>
          <w:rFonts w:hint="eastAsia" w:ascii="仿宋_GB2312" w:eastAsia="仿宋_GB2312"/>
          <w:color w:val="auto"/>
          <w:sz w:val="32"/>
          <w:szCs w:val="32"/>
        </w:rPr>
      </w:pPr>
      <w:r>
        <w:rPr>
          <w:rFonts w:hint="eastAsia" w:ascii="仿宋_GB2312" w:hAnsi="黑体" w:eastAsia="仿宋_GB2312"/>
          <w:color w:val="auto"/>
          <w:sz w:val="32"/>
          <w:szCs w:val="32"/>
        </w:rPr>
        <w:t>2.</w:t>
      </w:r>
      <w:r>
        <w:rPr>
          <w:rFonts w:hint="eastAsia" w:ascii="仿宋_GB2312" w:eastAsia="仿宋_GB2312"/>
          <w:color w:val="auto"/>
          <w:sz w:val="32"/>
          <w:szCs w:val="32"/>
        </w:rPr>
        <w:t xml:space="preserve">考核结果为不合格者，退出管培生培养计划，由人事处根据需要另作安排。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3.各阶段考核结果均为优秀者，</w:t>
      </w:r>
      <w:r>
        <w:rPr>
          <w:rFonts w:hint="eastAsia" w:ascii="仿宋_GB2312" w:hAnsi="黑体" w:eastAsia="仿宋_GB2312"/>
          <w:color w:val="auto"/>
          <w:sz w:val="32"/>
          <w:szCs w:val="32"/>
        </w:rPr>
        <w:t>列入场处级领导后备干部队伍培养。</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outlineLvl w:val="9"/>
        <w:rPr>
          <w:rFonts w:ascii="黑体" w:hAnsi="黑体" w:eastAsia="黑体"/>
          <w:bCs/>
          <w:color w:val="auto"/>
          <w:sz w:val="32"/>
          <w:szCs w:val="32"/>
        </w:rPr>
      </w:pPr>
      <w:r>
        <w:rPr>
          <w:rFonts w:hint="eastAsia" w:ascii="黑体" w:hAnsi="黑体" w:eastAsia="黑体"/>
          <w:bCs/>
          <w:color w:val="auto"/>
          <w:sz w:val="32"/>
          <w:szCs w:val="32"/>
        </w:rPr>
        <w:t>八、退出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出现以下情形者，退出</w:t>
      </w:r>
      <w:bookmarkStart w:id="0" w:name="OLE_LINK1"/>
      <w:bookmarkStart w:id="1" w:name="OLE_LINK2"/>
      <w:bookmarkStart w:id="2" w:name="OLE_LINK3"/>
      <w:bookmarkStart w:id="3" w:name="OLE_LINK4"/>
      <w:bookmarkStart w:id="4" w:name="OLE_LINK5"/>
      <w:bookmarkStart w:id="5" w:name="OLE_LINK6"/>
      <w:r>
        <w:rPr>
          <w:rFonts w:hint="eastAsia" w:ascii="仿宋_GB2312" w:eastAsia="仿宋_GB2312"/>
          <w:color w:val="auto"/>
          <w:sz w:val="32"/>
          <w:szCs w:val="32"/>
        </w:rPr>
        <w:t>管培生培养计划</w:t>
      </w:r>
      <w:bookmarkEnd w:id="0"/>
      <w:bookmarkEnd w:id="1"/>
      <w:bookmarkEnd w:id="2"/>
      <w:bookmarkEnd w:id="3"/>
      <w:bookmarkEnd w:id="4"/>
      <w:bookmarkEnd w:id="5"/>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1.未在规定时间内完成培养目标；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2.调出垦区；</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outlineLvl w:val="9"/>
        <w:rPr>
          <w:rFonts w:hint="eastAsia" w:ascii="仿宋_GB2312" w:hAnsi="黑体" w:eastAsia="仿宋_GB2312"/>
          <w:color w:val="auto"/>
          <w:sz w:val="32"/>
          <w:szCs w:val="32"/>
        </w:rPr>
      </w:pPr>
      <w:r>
        <w:rPr>
          <w:rFonts w:hint="eastAsia" w:ascii="仿宋_GB2312" w:hAnsi="黑体" w:eastAsia="仿宋_GB2312"/>
          <w:color w:val="auto"/>
          <w:sz w:val="32"/>
          <w:szCs w:val="32"/>
        </w:rPr>
        <w:t>3.存在违法违纪行为；</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outlineLvl w:val="9"/>
        <w:rPr>
          <w:rFonts w:hint="eastAsia" w:ascii="仿宋_GB2312" w:hAnsi="黑体" w:eastAsia="仿宋_GB2312"/>
          <w:color w:val="auto"/>
          <w:sz w:val="32"/>
          <w:szCs w:val="32"/>
        </w:rPr>
      </w:pPr>
      <w:r>
        <w:rPr>
          <w:rFonts w:hint="eastAsia" w:ascii="仿宋_GB2312" w:hAnsi="黑体" w:eastAsia="仿宋_GB2312"/>
          <w:color w:val="auto"/>
          <w:sz w:val="32"/>
          <w:szCs w:val="32"/>
        </w:rPr>
        <w:t>4.其他退出管培生培养计划的情况。</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outlineLvl w:val="9"/>
        <w:rPr>
          <w:rFonts w:hint="eastAsia" w:ascii="黑体" w:hAnsi="黑体" w:eastAsia="黑体"/>
          <w:bCs/>
          <w:color w:val="auto"/>
          <w:sz w:val="32"/>
          <w:szCs w:val="32"/>
        </w:rPr>
      </w:pPr>
      <w:r>
        <w:rPr>
          <w:rFonts w:hint="eastAsia" w:ascii="黑体" w:hAnsi="黑体" w:eastAsia="黑体"/>
          <w:bCs/>
          <w:color w:val="auto"/>
          <w:sz w:val="32"/>
          <w:szCs w:val="32"/>
        </w:rPr>
        <w:t>九、其他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华文仿宋" w:eastAsia="仿宋_GB2312"/>
          <w:color w:val="auto"/>
          <w:sz w:val="32"/>
          <w:szCs w:val="32"/>
        </w:rPr>
      </w:pPr>
      <w:r>
        <w:rPr>
          <w:rFonts w:hint="eastAsia" w:ascii="仿宋_GB2312" w:hAnsi="华文仿宋" w:eastAsia="仿宋_GB2312"/>
          <w:color w:val="auto"/>
          <w:sz w:val="32"/>
          <w:szCs w:val="32"/>
        </w:rPr>
        <w:t>本方案由集团公司人事处负责解释，自下发之日起施行。</w:t>
      </w:r>
    </w:p>
    <w:p>
      <w:pPr>
        <w:ind w:left="2371" w:leftChars="988" w:firstLine="2400" w:firstLineChars="750"/>
        <w:rPr>
          <w:rFonts w:hint="eastAsia" w:ascii="仿宋_GB2312" w:eastAsia="仿宋_GB2312"/>
          <w:color w:val="auto"/>
          <w:sz w:val="32"/>
          <w:szCs w:val="32"/>
        </w:rPr>
      </w:pPr>
    </w:p>
    <w:p>
      <w:pPr>
        <w:widowControl/>
        <w:spacing w:line="480" w:lineRule="exact"/>
        <w:ind w:firstLine="0" w:firstLineChars="0"/>
        <w:rPr>
          <w:rFonts w:hint="eastAsia" w:ascii="仿宋_GB2312" w:hAnsi="Arial" w:eastAsia="仿宋_GB2312" w:cs="Arial"/>
          <w:b/>
          <w:kern w:val="0"/>
          <w:sz w:val="32"/>
          <w:szCs w:val="32"/>
          <w:lang w:val="en-US" w:eastAsia="zh-CN"/>
        </w:rPr>
      </w:pPr>
    </w:p>
    <w:p>
      <w:pPr>
        <w:widowControl/>
        <w:spacing w:line="480" w:lineRule="exact"/>
        <w:ind w:firstLine="0" w:firstLineChars="0"/>
        <w:rPr>
          <w:rFonts w:hint="eastAsia" w:ascii="仿宋_GB2312" w:hAnsi="Arial" w:eastAsia="仿宋_GB2312" w:cs="Arial"/>
          <w:b/>
          <w:kern w:val="0"/>
          <w:sz w:val="32"/>
          <w:szCs w:val="32"/>
          <w:lang w:val="en-US" w:eastAsia="zh-CN"/>
        </w:rPr>
      </w:pPr>
    </w:p>
    <w:p>
      <w:pPr>
        <w:widowControl/>
        <w:spacing w:before="100" w:after="100" w:line="400" w:lineRule="atLeast"/>
        <w:jc w:val="center"/>
        <w:rPr>
          <w:rFonts w:hint="eastAsia"/>
          <w:sz w:val="28"/>
          <w:szCs w:val="28"/>
        </w:rPr>
      </w:pPr>
      <w:r>
        <w:rPr>
          <w:rFonts w:hint="eastAsia" w:ascii="新宋体" w:hAnsi="新宋体" w:eastAsia="新宋体"/>
          <w:b/>
          <w:bCs/>
          <w:kern w:val="0"/>
          <w:sz w:val="32"/>
          <w:szCs w:val="32"/>
        </w:rPr>
        <w:t>广东省湛江农垦集团公司人才招聘报名</w:t>
      </w:r>
    </w:p>
    <w:p>
      <w:pPr>
        <w:ind w:left="0" w:leftChars="0" w:firstLine="0" w:firstLineChars="0"/>
        <w:jc w:val="left"/>
        <w:rPr>
          <w:rFonts w:hint="eastAsia" w:ascii="仿宋_GB2312"/>
          <w:sz w:val="24"/>
          <w:szCs w:val="24"/>
          <w:lang w:val="en-US"/>
        </w:rPr>
      </w:pPr>
      <w:r>
        <w:rPr>
          <w:rFonts w:hint="eastAsia"/>
          <w:sz w:val="28"/>
          <w:szCs w:val="28"/>
        </w:rPr>
        <w:t xml:space="preserve"> </w:t>
      </w:r>
      <w:r>
        <w:rPr>
          <w:rFonts w:hint="eastAsia" w:ascii="仿宋_GB2312"/>
          <w:spacing w:val="-18"/>
          <w:sz w:val="24"/>
          <w:szCs w:val="24"/>
        </w:rPr>
        <w:t>报考单位：</w:t>
      </w:r>
      <w:r>
        <w:rPr>
          <w:rFonts w:hint="eastAsia" w:ascii="仿宋_GB2312"/>
          <w:sz w:val="24"/>
          <w:szCs w:val="24"/>
        </w:rPr>
        <w:t xml:space="preserve">        </w:t>
      </w:r>
    </w:p>
    <w:tbl>
      <w:tblPr>
        <w:tblStyle w:val="10"/>
        <w:tblW w:w="91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9"/>
        <w:gridCol w:w="1390"/>
        <w:gridCol w:w="785"/>
        <w:gridCol w:w="1286"/>
        <w:gridCol w:w="1319"/>
        <w:gridCol w:w="1253"/>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6" w:hRule="exact"/>
        </w:trPr>
        <w:tc>
          <w:tcPr>
            <w:tcW w:w="1649" w:type="dxa"/>
            <w:vAlign w:val="center"/>
          </w:tcPr>
          <w:p>
            <w:pPr>
              <w:ind w:left="0" w:leftChars="0" w:firstLine="0" w:firstLineChars="0"/>
              <w:jc w:val="both"/>
              <w:rPr>
                <w:rFonts w:hint="eastAsia" w:ascii="仿宋_GB2312"/>
                <w:sz w:val="24"/>
                <w:szCs w:val="24"/>
              </w:rPr>
            </w:pPr>
            <w:r>
              <w:rPr>
                <w:rFonts w:hint="eastAsia" w:ascii="仿宋_GB2312"/>
                <w:sz w:val="24"/>
                <w:szCs w:val="24"/>
              </w:rPr>
              <w:t>姓    名</w:t>
            </w:r>
          </w:p>
        </w:tc>
        <w:tc>
          <w:tcPr>
            <w:tcW w:w="1390" w:type="dxa"/>
            <w:vAlign w:val="center"/>
          </w:tcPr>
          <w:p>
            <w:pPr>
              <w:jc w:val="center"/>
              <w:rPr>
                <w:rFonts w:hint="eastAsia" w:ascii="仿宋_GB2312"/>
                <w:sz w:val="24"/>
                <w:szCs w:val="24"/>
                <w:lang w:val="en-US" w:eastAsia="zh-CN"/>
              </w:rPr>
            </w:pPr>
          </w:p>
        </w:tc>
        <w:tc>
          <w:tcPr>
            <w:tcW w:w="785" w:type="dxa"/>
            <w:vAlign w:val="center"/>
          </w:tcPr>
          <w:p>
            <w:pPr>
              <w:ind w:left="0" w:leftChars="0" w:firstLine="0" w:firstLineChars="0"/>
              <w:jc w:val="both"/>
              <w:rPr>
                <w:rFonts w:hint="eastAsia" w:ascii="仿宋_GB2312"/>
                <w:sz w:val="24"/>
                <w:szCs w:val="24"/>
              </w:rPr>
            </w:pPr>
            <w:r>
              <w:rPr>
                <w:rFonts w:hint="eastAsia" w:ascii="仿宋_GB2312"/>
                <w:sz w:val="24"/>
                <w:szCs w:val="24"/>
              </w:rPr>
              <w:t>性别</w:t>
            </w:r>
          </w:p>
        </w:tc>
        <w:tc>
          <w:tcPr>
            <w:tcW w:w="1286" w:type="dxa"/>
            <w:vAlign w:val="center"/>
          </w:tcPr>
          <w:p>
            <w:pPr>
              <w:ind w:firstLine="349" w:firstLineChars="0"/>
              <w:jc w:val="center"/>
              <w:rPr>
                <w:rFonts w:hint="eastAsia" w:ascii="仿宋_GB2312"/>
                <w:sz w:val="24"/>
                <w:szCs w:val="24"/>
              </w:rPr>
            </w:pPr>
          </w:p>
        </w:tc>
        <w:tc>
          <w:tcPr>
            <w:tcW w:w="1319" w:type="dxa"/>
            <w:vAlign w:val="center"/>
          </w:tcPr>
          <w:p>
            <w:pPr>
              <w:ind w:left="0" w:leftChars="0" w:firstLine="0" w:firstLineChars="0"/>
              <w:jc w:val="both"/>
              <w:rPr>
                <w:rFonts w:hint="eastAsia" w:ascii="仿宋_GB2312"/>
                <w:sz w:val="24"/>
                <w:szCs w:val="24"/>
              </w:rPr>
            </w:pPr>
            <w:r>
              <w:rPr>
                <w:rFonts w:hint="eastAsia" w:ascii="仿宋_GB2312"/>
                <w:sz w:val="24"/>
                <w:szCs w:val="24"/>
              </w:rPr>
              <w:t>民  族</w:t>
            </w:r>
          </w:p>
        </w:tc>
        <w:tc>
          <w:tcPr>
            <w:tcW w:w="1253" w:type="dxa"/>
            <w:vAlign w:val="center"/>
          </w:tcPr>
          <w:p>
            <w:pPr>
              <w:jc w:val="center"/>
              <w:rPr>
                <w:rFonts w:hint="eastAsia" w:ascii="仿宋_GB2312" w:eastAsia="仿宋_GB2312"/>
                <w:sz w:val="24"/>
                <w:szCs w:val="24"/>
                <w:lang w:eastAsia="zh-CN"/>
              </w:rPr>
            </w:pPr>
          </w:p>
        </w:tc>
        <w:tc>
          <w:tcPr>
            <w:tcW w:w="1507" w:type="dxa"/>
            <w:vMerge w:val="restart"/>
            <w:vAlign w:val="center"/>
          </w:tcPr>
          <w:p>
            <w:pPr>
              <w:jc w:val="center"/>
              <w:rPr>
                <w:rFonts w:hint="eastAsia" w:ascii="仿宋_GB2312"/>
                <w:sz w:val="24"/>
                <w:szCs w:val="24"/>
              </w:rPr>
            </w:pPr>
          </w:p>
          <w:p>
            <w:pPr>
              <w:jc w:val="center"/>
              <w:rPr>
                <w:rFonts w:hint="eastAsia" w:ascii="仿宋_GB2312"/>
                <w:sz w:val="24"/>
                <w:szCs w:val="24"/>
              </w:rPr>
            </w:pPr>
          </w:p>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649" w:type="dxa"/>
            <w:vAlign w:val="center"/>
          </w:tcPr>
          <w:p>
            <w:pPr>
              <w:ind w:left="0" w:leftChars="0" w:firstLine="0" w:firstLineChars="0"/>
              <w:jc w:val="both"/>
              <w:rPr>
                <w:rFonts w:hint="eastAsia" w:ascii="仿宋_GB2312"/>
                <w:sz w:val="24"/>
                <w:szCs w:val="24"/>
              </w:rPr>
            </w:pPr>
            <w:r>
              <w:rPr>
                <w:rFonts w:hint="eastAsia" w:ascii="仿宋_GB2312"/>
                <w:sz w:val="24"/>
                <w:szCs w:val="24"/>
              </w:rPr>
              <w:t>出生年月</w:t>
            </w:r>
          </w:p>
        </w:tc>
        <w:tc>
          <w:tcPr>
            <w:tcW w:w="1390" w:type="dxa"/>
            <w:vAlign w:val="center"/>
          </w:tcPr>
          <w:p>
            <w:pPr>
              <w:jc w:val="center"/>
              <w:rPr>
                <w:rFonts w:hint="eastAsia" w:ascii="仿宋_GB2312" w:eastAsia="仿宋_GB2312"/>
                <w:sz w:val="24"/>
                <w:szCs w:val="24"/>
                <w:lang w:val="en-US" w:eastAsia="zh-CN"/>
              </w:rPr>
            </w:pPr>
          </w:p>
        </w:tc>
        <w:tc>
          <w:tcPr>
            <w:tcW w:w="785" w:type="dxa"/>
            <w:vAlign w:val="center"/>
          </w:tcPr>
          <w:p>
            <w:pPr>
              <w:ind w:left="0" w:leftChars="0" w:firstLine="0" w:firstLineChars="0"/>
              <w:jc w:val="both"/>
              <w:rPr>
                <w:rFonts w:hint="eastAsia" w:ascii="仿宋_GB2312"/>
                <w:sz w:val="24"/>
                <w:szCs w:val="24"/>
              </w:rPr>
            </w:pPr>
            <w:r>
              <w:rPr>
                <w:rFonts w:hint="eastAsia" w:ascii="仿宋_GB2312"/>
                <w:sz w:val="24"/>
                <w:szCs w:val="24"/>
              </w:rPr>
              <w:t>籍贯</w:t>
            </w:r>
          </w:p>
        </w:tc>
        <w:tc>
          <w:tcPr>
            <w:tcW w:w="1286" w:type="dxa"/>
            <w:vAlign w:val="center"/>
          </w:tcPr>
          <w:p>
            <w:pPr>
              <w:jc w:val="center"/>
              <w:rPr>
                <w:rFonts w:hint="eastAsia" w:ascii="仿宋_GB2312" w:eastAsia="仿宋_GB2312"/>
                <w:sz w:val="24"/>
                <w:szCs w:val="24"/>
                <w:lang w:eastAsia="zh-CN"/>
              </w:rPr>
            </w:pPr>
          </w:p>
        </w:tc>
        <w:tc>
          <w:tcPr>
            <w:tcW w:w="1319" w:type="dxa"/>
            <w:vAlign w:val="center"/>
          </w:tcPr>
          <w:p>
            <w:pPr>
              <w:ind w:left="0" w:leftChars="0" w:firstLine="0" w:firstLineChars="0"/>
              <w:jc w:val="both"/>
              <w:rPr>
                <w:rFonts w:hint="eastAsia" w:ascii="仿宋_GB2312"/>
                <w:spacing w:val="-20"/>
                <w:sz w:val="24"/>
                <w:szCs w:val="24"/>
              </w:rPr>
            </w:pPr>
            <w:r>
              <w:rPr>
                <w:rFonts w:hint="eastAsia" w:ascii="仿宋_GB2312"/>
                <w:spacing w:val="-20"/>
                <w:sz w:val="24"/>
                <w:szCs w:val="24"/>
              </w:rPr>
              <w:t>政治面貌</w:t>
            </w:r>
          </w:p>
        </w:tc>
        <w:tc>
          <w:tcPr>
            <w:tcW w:w="1253" w:type="dxa"/>
            <w:vAlign w:val="center"/>
          </w:tcPr>
          <w:p>
            <w:pPr>
              <w:jc w:val="center"/>
              <w:rPr>
                <w:rFonts w:hint="eastAsia" w:ascii="仿宋_GB2312" w:eastAsia="仿宋_GB2312"/>
                <w:sz w:val="24"/>
                <w:szCs w:val="24"/>
                <w:lang w:eastAsia="zh-CN"/>
              </w:rPr>
            </w:pPr>
          </w:p>
        </w:tc>
        <w:tc>
          <w:tcPr>
            <w:tcW w:w="1507" w:type="dxa"/>
            <w:vMerge w:val="continue"/>
            <w:vAlign w:val="top"/>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6" w:hRule="exact"/>
        </w:trPr>
        <w:tc>
          <w:tcPr>
            <w:tcW w:w="1649" w:type="dxa"/>
            <w:vAlign w:val="center"/>
          </w:tcPr>
          <w:p>
            <w:pPr>
              <w:ind w:left="0" w:leftChars="0" w:firstLine="0" w:firstLineChars="0"/>
              <w:jc w:val="both"/>
              <w:rPr>
                <w:rFonts w:hint="eastAsia" w:ascii="仿宋_GB2312"/>
                <w:spacing w:val="-20"/>
                <w:sz w:val="24"/>
                <w:szCs w:val="24"/>
              </w:rPr>
            </w:pPr>
            <w:r>
              <w:rPr>
                <w:rFonts w:hint="eastAsia" w:ascii="仿宋_GB2312"/>
                <w:spacing w:val="-12"/>
                <w:sz w:val="24"/>
                <w:szCs w:val="24"/>
              </w:rPr>
              <w:t>现户籍地</w:t>
            </w:r>
          </w:p>
        </w:tc>
        <w:tc>
          <w:tcPr>
            <w:tcW w:w="3461" w:type="dxa"/>
            <w:gridSpan w:val="3"/>
            <w:vAlign w:val="center"/>
          </w:tcPr>
          <w:p>
            <w:pPr>
              <w:jc w:val="center"/>
              <w:rPr>
                <w:rFonts w:hint="eastAsia" w:ascii="仿宋_GB2312"/>
                <w:sz w:val="24"/>
                <w:szCs w:val="24"/>
              </w:rPr>
            </w:pPr>
          </w:p>
        </w:tc>
        <w:tc>
          <w:tcPr>
            <w:tcW w:w="1319" w:type="dxa"/>
            <w:vAlign w:val="center"/>
          </w:tcPr>
          <w:p>
            <w:pPr>
              <w:ind w:left="0" w:leftChars="0" w:firstLine="0" w:firstLineChars="0"/>
              <w:jc w:val="both"/>
              <w:rPr>
                <w:rFonts w:hint="eastAsia" w:ascii="仿宋_GB2312"/>
                <w:sz w:val="24"/>
                <w:szCs w:val="24"/>
              </w:rPr>
            </w:pPr>
            <w:r>
              <w:rPr>
                <w:rFonts w:hint="eastAsia" w:ascii="仿宋_GB2312"/>
                <w:spacing w:val="-20"/>
                <w:sz w:val="24"/>
                <w:szCs w:val="24"/>
              </w:rPr>
              <w:t>婚姻状况</w:t>
            </w:r>
          </w:p>
        </w:tc>
        <w:tc>
          <w:tcPr>
            <w:tcW w:w="1253" w:type="dxa"/>
            <w:vAlign w:val="center"/>
          </w:tcPr>
          <w:p>
            <w:pPr>
              <w:jc w:val="center"/>
              <w:rPr>
                <w:rFonts w:hint="eastAsia" w:ascii="仿宋_GB2312" w:eastAsia="仿宋_GB2312"/>
                <w:sz w:val="24"/>
                <w:szCs w:val="24"/>
                <w:lang w:eastAsia="zh-CN"/>
              </w:rPr>
            </w:pPr>
          </w:p>
        </w:tc>
        <w:tc>
          <w:tcPr>
            <w:tcW w:w="1507" w:type="dxa"/>
            <w:vMerge w:val="continue"/>
            <w:vAlign w:val="top"/>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649" w:type="dxa"/>
            <w:vAlign w:val="center"/>
          </w:tcPr>
          <w:p>
            <w:pPr>
              <w:ind w:left="0" w:leftChars="0" w:firstLine="0" w:firstLineChars="0"/>
              <w:jc w:val="both"/>
              <w:rPr>
                <w:rFonts w:hint="eastAsia" w:ascii="仿宋_GB2312"/>
                <w:sz w:val="24"/>
                <w:szCs w:val="24"/>
              </w:rPr>
            </w:pPr>
            <w:r>
              <w:rPr>
                <w:rFonts w:hint="eastAsia" w:ascii="仿宋_GB2312"/>
                <w:sz w:val="24"/>
                <w:szCs w:val="24"/>
              </w:rPr>
              <w:t>身份证号码</w:t>
            </w:r>
          </w:p>
        </w:tc>
        <w:tc>
          <w:tcPr>
            <w:tcW w:w="3461" w:type="dxa"/>
            <w:gridSpan w:val="3"/>
            <w:vAlign w:val="center"/>
          </w:tcPr>
          <w:p>
            <w:pPr>
              <w:jc w:val="center"/>
              <w:rPr>
                <w:rFonts w:hint="eastAsia" w:ascii="仿宋_GB2312" w:eastAsia="仿宋_GB2312"/>
                <w:sz w:val="24"/>
                <w:szCs w:val="24"/>
                <w:lang w:val="en-US" w:eastAsia="zh-CN"/>
              </w:rPr>
            </w:pPr>
          </w:p>
        </w:tc>
        <w:tc>
          <w:tcPr>
            <w:tcW w:w="1319" w:type="dxa"/>
            <w:vAlign w:val="center"/>
          </w:tcPr>
          <w:p>
            <w:pPr>
              <w:ind w:left="0" w:leftChars="0" w:firstLine="0" w:firstLineChars="0"/>
              <w:jc w:val="both"/>
              <w:rPr>
                <w:rFonts w:hint="eastAsia" w:ascii="仿宋_GB2312"/>
                <w:spacing w:val="-8"/>
                <w:sz w:val="24"/>
                <w:szCs w:val="24"/>
              </w:rPr>
            </w:pPr>
            <w:r>
              <w:rPr>
                <w:rFonts w:hint="eastAsia" w:ascii="仿宋_GB2312"/>
                <w:spacing w:val="-8"/>
                <w:sz w:val="24"/>
                <w:szCs w:val="24"/>
              </w:rPr>
              <w:t>联系电话</w:t>
            </w:r>
          </w:p>
        </w:tc>
        <w:tc>
          <w:tcPr>
            <w:tcW w:w="1253" w:type="dxa"/>
            <w:vAlign w:val="center"/>
          </w:tcPr>
          <w:p>
            <w:pPr>
              <w:jc w:val="center"/>
              <w:rPr>
                <w:rFonts w:hint="eastAsia" w:ascii="仿宋_GB2312" w:eastAsia="仿宋_GB2312"/>
                <w:spacing w:val="-6"/>
                <w:sz w:val="24"/>
                <w:szCs w:val="24"/>
                <w:lang w:val="en-US" w:eastAsia="zh-CN"/>
              </w:rPr>
            </w:pPr>
          </w:p>
        </w:tc>
        <w:tc>
          <w:tcPr>
            <w:tcW w:w="1507" w:type="dxa"/>
            <w:vMerge w:val="continue"/>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649" w:type="dxa"/>
            <w:vAlign w:val="center"/>
          </w:tcPr>
          <w:p>
            <w:pPr>
              <w:ind w:left="0" w:leftChars="0" w:firstLine="0" w:firstLineChars="0"/>
              <w:jc w:val="both"/>
              <w:rPr>
                <w:rFonts w:hint="eastAsia" w:ascii="仿宋_GB2312"/>
                <w:sz w:val="24"/>
                <w:szCs w:val="24"/>
              </w:rPr>
            </w:pPr>
            <w:r>
              <w:rPr>
                <w:rFonts w:hint="eastAsia" w:ascii="仿宋_GB2312"/>
                <w:sz w:val="24"/>
                <w:szCs w:val="24"/>
              </w:rPr>
              <w:t>通讯地址</w:t>
            </w:r>
          </w:p>
        </w:tc>
        <w:tc>
          <w:tcPr>
            <w:tcW w:w="3461" w:type="dxa"/>
            <w:gridSpan w:val="3"/>
            <w:vAlign w:val="center"/>
          </w:tcPr>
          <w:p>
            <w:pPr>
              <w:jc w:val="center"/>
              <w:rPr>
                <w:rFonts w:hint="eastAsia" w:ascii="仿宋_GB2312" w:eastAsia="仿宋_GB2312"/>
                <w:sz w:val="24"/>
                <w:szCs w:val="24"/>
                <w:lang w:eastAsia="zh-CN"/>
              </w:rPr>
            </w:pPr>
          </w:p>
        </w:tc>
        <w:tc>
          <w:tcPr>
            <w:tcW w:w="1319" w:type="dxa"/>
            <w:vAlign w:val="center"/>
          </w:tcPr>
          <w:p>
            <w:pPr>
              <w:ind w:left="0" w:leftChars="0" w:firstLine="0" w:firstLineChars="0"/>
              <w:jc w:val="both"/>
              <w:rPr>
                <w:rFonts w:hint="eastAsia" w:ascii="仿宋_GB2312"/>
                <w:sz w:val="24"/>
                <w:szCs w:val="24"/>
              </w:rPr>
            </w:pPr>
            <w:r>
              <w:rPr>
                <w:rFonts w:hint="eastAsia" w:ascii="仿宋_GB2312"/>
                <w:sz w:val="24"/>
                <w:szCs w:val="24"/>
                <w:lang w:eastAsia="zh-CN"/>
              </w:rPr>
              <w:t>邮</w:t>
            </w:r>
            <w:r>
              <w:rPr>
                <w:rFonts w:hint="eastAsia" w:ascii="仿宋_GB2312"/>
                <w:sz w:val="24"/>
                <w:szCs w:val="24"/>
              </w:rPr>
              <w:t>编</w:t>
            </w:r>
          </w:p>
        </w:tc>
        <w:tc>
          <w:tcPr>
            <w:tcW w:w="1253" w:type="dxa"/>
            <w:vAlign w:val="center"/>
          </w:tcPr>
          <w:p>
            <w:pPr>
              <w:jc w:val="center"/>
              <w:rPr>
                <w:rFonts w:hint="eastAsia" w:ascii="仿宋_GB2312" w:eastAsia="仿宋_GB2312"/>
                <w:spacing w:val="-6"/>
                <w:sz w:val="24"/>
                <w:szCs w:val="24"/>
                <w:lang w:val="en-US" w:eastAsia="zh-CN"/>
              </w:rPr>
            </w:pPr>
          </w:p>
        </w:tc>
        <w:tc>
          <w:tcPr>
            <w:tcW w:w="1507" w:type="dxa"/>
            <w:vMerge w:val="continue"/>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01" w:hRule="exact"/>
        </w:trPr>
        <w:tc>
          <w:tcPr>
            <w:tcW w:w="1649" w:type="dxa"/>
            <w:vAlign w:val="center"/>
          </w:tcPr>
          <w:p>
            <w:pPr>
              <w:ind w:left="0" w:leftChars="0" w:firstLine="0" w:firstLineChars="0"/>
              <w:jc w:val="both"/>
              <w:rPr>
                <w:rFonts w:hint="eastAsia" w:ascii="仿宋_GB2312"/>
                <w:sz w:val="24"/>
                <w:szCs w:val="24"/>
              </w:rPr>
            </w:pPr>
            <w:r>
              <w:rPr>
                <w:rFonts w:hint="eastAsia" w:ascii="仿宋_GB2312"/>
                <w:sz w:val="24"/>
                <w:szCs w:val="24"/>
              </w:rPr>
              <w:t>毕业院校</w:t>
            </w:r>
          </w:p>
        </w:tc>
        <w:tc>
          <w:tcPr>
            <w:tcW w:w="3461" w:type="dxa"/>
            <w:gridSpan w:val="3"/>
            <w:vAlign w:val="center"/>
          </w:tcPr>
          <w:p>
            <w:pPr>
              <w:jc w:val="center"/>
              <w:rPr>
                <w:rFonts w:hint="eastAsia" w:ascii="仿宋_GB2312" w:eastAsia="仿宋_GB2312"/>
                <w:sz w:val="24"/>
                <w:szCs w:val="24"/>
                <w:lang w:eastAsia="zh-CN"/>
              </w:rPr>
            </w:pPr>
          </w:p>
        </w:tc>
        <w:tc>
          <w:tcPr>
            <w:tcW w:w="1319" w:type="dxa"/>
            <w:vAlign w:val="center"/>
          </w:tcPr>
          <w:p>
            <w:pPr>
              <w:ind w:left="0" w:leftChars="0" w:firstLine="0" w:firstLineChars="0"/>
              <w:jc w:val="both"/>
              <w:rPr>
                <w:rFonts w:hint="eastAsia" w:ascii="仿宋_GB2312"/>
                <w:sz w:val="24"/>
                <w:szCs w:val="24"/>
              </w:rPr>
            </w:pPr>
            <w:r>
              <w:rPr>
                <w:rFonts w:hint="eastAsia" w:ascii="仿宋_GB2312"/>
                <w:spacing w:val="-6"/>
                <w:sz w:val="24"/>
                <w:szCs w:val="24"/>
              </w:rPr>
              <w:t>毕业时间</w:t>
            </w:r>
          </w:p>
        </w:tc>
        <w:tc>
          <w:tcPr>
            <w:tcW w:w="2760" w:type="dxa"/>
            <w:gridSpan w:val="2"/>
            <w:vAlign w:val="center"/>
          </w:tcPr>
          <w:p>
            <w:pPr>
              <w:jc w:val="center"/>
              <w:rPr>
                <w:rFonts w:hint="eastAsia" w:ascii="仿宋_GB2312" w:eastAsia="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649" w:type="dxa"/>
            <w:vAlign w:val="center"/>
          </w:tcPr>
          <w:p>
            <w:pPr>
              <w:ind w:left="0" w:leftChars="0" w:firstLine="0" w:firstLineChars="0"/>
              <w:jc w:val="both"/>
              <w:rPr>
                <w:rFonts w:hint="eastAsia" w:ascii="仿宋_GB2312"/>
                <w:sz w:val="24"/>
                <w:szCs w:val="24"/>
              </w:rPr>
            </w:pPr>
            <w:r>
              <w:rPr>
                <w:rFonts w:hint="eastAsia" w:ascii="仿宋_GB2312"/>
                <w:sz w:val="24"/>
                <w:szCs w:val="24"/>
              </w:rPr>
              <w:t>所学专业</w:t>
            </w:r>
          </w:p>
        </w:tc>
        <w:tc>
          <w:tcPr>
            <w:tcW w:w="3461" w:type="dxa"/>
            <w:gridSpan w:val="3"/>
            <w:vAlign w:val="center"/>
          </w:tcPr>
          <w:p>
            <w:pPr>
              <w:jc w:val="center"/>
              <w:rPr>
                <w:rFonts w:hint="eastAsia" w:ascii="仿宋_GB2312" w:eastAsia="仿宋_GB2312"/>
                <w:sz w:val="24"/>
                <w:szCs w:val="24"/>
                <w:lang w:eastAsia="zh-CN"/>
              </w:rPr>
            </w:pPr>
          </w:p>
        </w:tc>
        <w:tc>
          <w:tcPr>
            <w:tcW w:w="1319" w:type="dxa"/>
            <w:vAlign w:val="center"/>
          </w:tcPr>
          <w:p>
            <w:pPr>
              <w:ind w:left="0" w:leftChars="0" w:firstLine="0" w:firstLineChars="0"/>
              <w:jc w:val="both"/>
              <w:rPr>
                <w:rFonts w:hint="eastAsia" w:ascii="仿宋_GB2312"/>
                <w:spacing w:val="-10"/>
                <w:sz w:val="24"/>
                <w:szCs w:val="24"/>
              </w:rPr>
            </w:pPr>
            <w:r>
              <w:rPr>
                <w:rFonts w:hint="eastAsia" w:ascii="仿宋_GB2312"/>
                <w:spacing w:val="-10"/>
                <w:sz w:val="24"/>
                <w:szCs w:val="24"/>
              </w:rPr>
              <w:t>学历及学位</w:t>
            </w:r>
          </w:p>
        </w:tc>
        <w:tc>
          <w:tcPr>
            <w:tcW w:w="2760" w:type="dxa"/>
            <w:gridSpan w:val="2"/>
            <w:vAlign w:val="center"/>
          </w:tcPr>
          <w:p>
            <w:pPr>
              <w:jc w:val="center"/>
              <w:rPr>
                <w:rFonts w:hint="eastAsia" w:ascii="仿宋_GB2312" w:eastAsia="仿宋_GB231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649" w:type="dxa"/>
            <w:vAlign w:val="center"/>
          </w:tcPr>
          <w:p>
            <w:pPr>
              <w:ind w:left="0" w:leftChars="0" w:firstLine="0" w:firstLineChars="0"/>
              <w:jc w:val="both"/>
              <w:rPr>
                <w:rFonts w:hint="eastAsia" w:ascii="仿宋_GB2312"/>
                <w:sz w:val="24"/>
                <w:szCs w:val="24"/>
              </w:rPr>
            </w:pPr>
            <w:r>
              <w:rPr>
                <w:rFonts w:hint="eastAsia" w:ascii="仿宋_GB2312"/>
                <w:spacing w:val="-20"/>
                <w:sz w:val="24"/>
                <w:szCs w:val="24"/>
              </w:rPr>
              <w:t>外语水平</w:t>
            </w:r>
          </w:p>
        </w:tc>
        <w:tc>
          <w:tcPr>
            <w:tcW w:w="3461" w:type="dxa"/>
            <w:gridSpan w:val="3"/>
            <w:vAlign w:val="center"/>
          </w:tcPr>
          <w:p>
            <w:pPr>
              <w:jc w:val="center"/>
              <w:rPr>
                <w:rFonts w:hint="eastAsia" w:ascii="仿宋_GB2312" w:eastAsia="仿宋_GB2312"/>
                <w:spacing w:val="-6"/>
                <w:sz w:val="24"/>
                <w:szCs w:val="24"/>
                <w:lang w:eastAsia="zh-CN"/>
              </w:rPr>
            </w:pPr>
          </w:p>
        </w:tc>
        <w:tc>
          <w:tcPr>
            <w:tcW w:w="1319" w:type="dxa"/>
            <w:vAlign w:val="center"/>
          </w:tcPr>
          <w:p>
            <w:pPr>
              <w:ind w:left="0" w:leftChars="0" w:firstLine="0" w:firstLineChars="0"/>
              <w:jc w:val="both"/>
              <w:rPr>
                <w:rFonts w:hint="eastAsia" w:ascii="仿宋_GB2312"/>
                <w:sz w:val="24"/>
                <w:szCs w:val="24"/>
              </w:rPr>
            </w:pPr>
            <w:r>
              <w:rPr>
                <w:rFonts w:hint="eastAsia" w:ascii="仿宋_GB2312"/>
                <w:spacing w:val="-20"/>
                <w:sz w:val="24"/>
                <w:szCs w:val="24"/>
              </w:rPr>
              <w:t>计算机水平</w:t>
            </w:r>
          </w:p>
        </w:tc>
        <w:tc>
          <w:tcPr>
            <w:tcW w:w="2760" w:type="dxa"/>
            <w:gridSpan w:val="2"/>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649" w:type="dxa"/>
            <w:vAlign w:val="center"/>
          </w:tcPr>
          <w:p>
            <w:pPr>
              <w:ind w:left="0" w:leftChars="0" w:firstLine="0" w:firstLineChars="0"/>
              <w:jc w:val="both"/>
              <w:rPr>
                <w:rFonts w:hint="eastAsia" w:ascii="仿宋_GB2312"/>
                <w:sz w:val="24"/>
                <w:szCs w:val="24"/>
              </w:rPr>
            </w:pPr>
            <w:r>
              <w:rPr>
                <w:rFonts w:hint="eastAsia" w:ascii="仿宋_GB2312"/>
                <w:sz w:val="24"/>
                <w:szCs w:val="24"/>
              </w:rPr>
              <w:t>工作单位</w:t>
            </w:r>
          </w:p>
        </w:tc>
        <w:tc>
          <w:tcPr>
            <w:tcW w:w="3461" w:type="dxa"/>
            <w:gridSpan w:val="3"/>
            <w:vAlign w:val="center"/>
          </w:tcPr>
          <w:p>
            <w:pPr>
              <w:jc w:val="center"/>
              <w:rPr>
                <w:rFonts w:hint="eastAsia" w:ascii="仿宋_GB2312" w:eastAsia="仿宋_GB2312"/>
                <w:sz w:val="24"/>
                <w:szCs w:val="24"/>
                <w:lang w:eastAsia="zh-CN"/>
              </w:rPr>
            </w:pPr>
          </w:p>
        </w:tc>
        <w:tc>
          <w:tcPr>
            <w:tcW w:w="1319" w:type="dxa"/>
            <w:vAlign w:val="center"/>
          </w:tcPr>
          <w:p>
            <w:pPr>
              <w:ind w:left="0" w:leftChars="0" w:firstLine="0" w:firstLineChars="0"/>
              <w:jc w:val="both"/>
              <w:rPr>
                <w:rFonts w:hint="eastAsia" w:ascii="仿宋_GB2312"/>
                <w:sz w:val="24"/>
                <w:szCs w:val="24"/>
              </w:rPr>
            </w:pPr>
            <w:r>
              <w:rPr>
                <w:rFonts w:hint="eastAsia" w:ascii="仿宋_GB2312"/>
                <w:spacing w:val="-20"/>
                <w:sz w:val="24"/>
                <w:szCs w:val="24"/>
              </w:rPr>
              <w:t>单位性质</w:t>
            </w:r>
          </w:p>
        </w:tc>
        <w:tc>
          <w:tcPr>
            <w:tcW w:w="2760" w:type="dxa"/>
            <w:gridSpan w:val="2"/>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exact"/>
        </w:trPr>
        <w:tc>
          <w:tcPr>
            <w:tcW w:w="1649" w:type="dxa"/>
            <w:vAlign w:val="center"/>
          </w:tcPr>
          <w:p>
            <w:pPr>
              <w:ind w:left="0" w:leftChars="0" w:firstLine="0" w:firstLineChars="0"/>
              <w:jc w:val="both"/>
              <w:rPr>
                <w:rFonts w:hint="eastAsia" w:ascii="仿宋_GB2312"/>
                <w:sz w:val="24"/>
                <w:szCs w:val="24"/>
              </w:rPr>
            </w:pPr>
            <w:r>
              <w:rPr>
                <w:rFonts w:hint="eastAsia" w:ascii="仿宋_GB2312"/>
                <w:sz w:val="24"/>
                <w:szCs w:val="24"/>
              </w:rPr>
              <w:t>裸视视力</w:t>
            </w:r>
          </w:p>
        </w:tc>
        <w:tc>
          <w:tcPr>
            <w:tcW w:w="2175" w:type="dxa"/>
            <w:gridSpan w:val="2"/>
            <w:vAlign w:val="center"/>
          </w:tcPr>
          <w:p>
            <w:pPr>
              <w:rPr>
                <w:rFonts w:hint="eastAsia" w:ascii="仿宋_GB2312"/>
                <w:sz w:val="24"/>
                <w:szCs w:val="24"/>
              </w:rPr>
            </w:pPr>
          </w:p>
        </w:tc>
        <w:tc>
          <w:tcPr>
            <w:tcW w:w="1286" w:type="dxa"/>
            <w:vAlign w:val="center"/>
          </w:tcPr>
          <w:p>
            <w:pPr>
              <w:ind w:left="0" w:leftChars="0" w:firstLine="0" w:firstLineChars="0"/>
              <w:jc w:val="both"/>
              <w:rPr>
                <w:rFonts w:hint="eastAsia" w:ascii="仿宋_GB2312"/>
                <w:spacing w:val="-20"/>
                <w:sz w:val="24"/>
                <w:szCs w:val="24"/>
              </w:rPr>
            </w:pPr>
            <w:r>
              <w:rPr>
                <w:rFonts w:hint="eastAsia" w:ascii="仿宋_GB2312"/>
                <w:spacing w:val="-20"/>
                <w:sz w:val="24"/>
                <w:szCs w:val="24"/>
              </w:rPr>
              <w:t>矫正</w:t>
            </w:r>
          </w:p>
          <w:p>
            <w:pPr>
              <w:jc w:val="center"/>
              <w:rPr>
                <w:rFonts w:hint="eastAsia" w:ascii="仿宋_GB2312"/>
                <w:spacing w:val="-20"/>
                <w:sz w:val="24"/>
                <w:szCs w:val="24"/>
              </w:rPr>
            </w:pPr>
            <w:r>
              <w:rPr>
                <w:rFonts w:hint="eastAsia" w:ascii="仿宋_GB2312"/>
                <w:spacing w:val="-20"/>
                <w:sz w:val="24"/>
                <w:szCs w:val="24"/>
              </w:rPr>
              <w:t>视力</w:t>
            </w:r>
          </w:p>
        </w:tc>
        <w:tc>
          <w:tcPr>
            <w:tcW w:w="1319" w:type="dxa"/>
            <w:vAlign w:val="center"/>
          </w:tcPr>
          <w:p>
            <w:pPr>
              <w:jc w:val="center"/>
              <w:rPr>
                <w:rFonts w:hint="eastAsia" w:ascii="仿宋_GB2312" w:eastAsia="仿宋_GB2312"/>
                <w:sz w:val="24"/>
                <w:szCs w:val="24"/>
                <w:lang w:val="en-US" w:eastAsia="zh-CN"/>
              </w:rPr>
            </w:pPr>
          </w:p>
        </w:tc>
        <w:tc>
          <w:tcPr>
            <w:tcW w:w="1253" w:type="dxa"/>
            <w:vAlign w:val="center"/>
          </w:tcPr>
          <w:p>
            <w:pPr>
              <w:ind w:left="0" w:leftChars="0" w:firstLine="0" w:firstLineChars="0"/>
              <w:jc w:val="both"/>
              <w:rPr>
                <w:rFonts w:hint="eastAsia" w:ascii="仿宋_GB2312"/>
                <w:spacing w:val="-6"/>
                <w:sz w:val="24"/>
                <w:szCs w:val="24"/>
              </w:rPr>
            </w:pPr>
            <w:r>
              <w:rPr>
                <w:rFonts w:hint="eastAsia" w:ascii="仿宋_GB2312"/>
                <w:sz w:val="24"/>
                <w:szCs w:val="24"/>
              </w:rPr>
              <w:t>身高</w:t>
            </w:r>
          </w:p>
        </w:tc>
        <w:tc>
          <w:tcPr>
            <w:tcW w:w="1507" w:type="dxa"/>
            <w:vAlign w:val="center"/>
          </w:tcPr>
          <w:p>
            <w:pPr>
              <w:jc w:val="center"/>
              <w:rPr>
                <w:rFonts w:hint="eastAsia" w:ascii="仿宋_GB2312" w:eastAsia="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6" w:hRule="exact"/>
        </w:trPr>
        <w:tc>
          <w:tcPr>
            <w:tcW w:w="1649" w:type="dxa"/>
            <w:vAlign w:val="center"/>
          </w:tcPr>
          <w:p>
            <w:pPr>
              <w:spacing w:line="240" w:lineRule="auto"/>
              <w:ind w:left="0" w:leftChars="0" w:firstLine="0" w:firstLineChars="0"/>
              <w:jc w:val="both"/>
              <w:rPr>
                <w:rFonts w:hint="eastAsia" w:ascii="仿宋_GB2312"/>
                <w:sz w:val="24"/>
                <w:szCs w:val="24"/>
              </w:rPr>
            </w:pPr>
            <w:r>
              <w:rPr>
                <w:rFonts w:hint="eastAsia" w:ascii="仿宋_GB2312"/>
                <w:sz w:val="24"/>
                <w:szCs w:val="24"/>
              </w:rPr>
              <w:t>专业技术</w:t>
            </w:r>
          </w:p>
          <w:p>
            <w:pPr>
              <w:spacing w:line="240" w:lineRule="auto"/>
              <w:ind w:left="0" w:leftChars="0" w:firstLine="0" w:firstLineChars="0"/>
              <w:jc w:val="both"/>
              <w:rPr>
                <w:rFonts w:hint="eastAsia" w:ascii="仿宋_GB2312"/>
                <w:sz w:val="24"/>
                <w:szCs w:val="24"/>
              </w:rPr>
            </w:pPr>
            <w:r>
              <w:rPr>
                <w:rFonts w:hint="eastAsia" w:ascii="仿宋_GB2312"/>
                <w:sz w:val="24"/>
                <w:szCs w:val="24"/>
              </w:rPr>
              <w:t>资格</w:t>
            </w:r>
          </w:p>
        </w:tc>
        <w:tc>
          <w:tcPr>
            <w:tcW w:w="2175" w:type="dxa"/>
            <w:gridSpan w:val="2"/>
            <w:vAlign w:val="center"/>
          </w:tcPr>
          <w:p>
            <w:pPr>
              <w:spacing w:line="240" w:lineRule="auto"/>
              <w:rPr>
                <w:rFonts w:hint="eastAsia" w:ascii="仿宋_GB2312"/>
                <w:sz w:val="24"/>
                <w:szCs w:val="24"/>
              </w:rPr>
            </w:pPr>
          </w:p>
        </w:tc>
        <w:tc>
          <w:tcPr>
            <w:tcW w:w="1286" w:type="dxa"/>
            <w:vAlign w:val="center"/>
          </w:tcPr>
          <w:p>
            <w:pPr>
              <w:spacing w:line="240" w:lineRule="auto"/>
              <w:ind w:left="0" w:leftChars="0" w:firstLine="0" w:firstLineChars="0"/>
              <w:jc w:val="both"/>
              <w:rPr>
                <w:rFonts w:hint="eastAsia" w:ascii="仿宋_GB2312" w:eastAsia="宋体"/>
                <w:spacing w:val="-12"/>
                <w:sz w:val="24"/>
                <w:szCs w:val="24"/>
                <w:lang w:eastAsia="zh-CN"/>
              </w:rPr>
            </w:pPr>
            <w:r>
              <w:rPr>
                <w:rFonts w:hint="eastAsia" w:ascii="仿宋_GB2312"/>
                <w:spacing w:val="-12"/>
                <w:sz w:val="24"/>
                <w:szCs w:val="24"/>
                <w:lang w:eastAsia="zh-CN"/>
              </w:rPr>
              <w:t>职业资格</w:t>
            </w:r>
          </w:p>
        </w:tc>
        <w:tc>
          <w:tcPr>
            <w:tcW w:w="1319" w:type="dxa"/>
            <w:vAlign w:val="center"/>
          </w:tcPr>
          <w:p>
            <w:pPr>
              <w:spacing w:line="240" w:lineRule="auto"/>
              <w:rPr>
                <w:rFonts w:hint="eastAsia" w:ascii="仿宋_GB2312" w:eastAsia="仿宋_GB2312"/>
                <w:sz w:val="24"/>
                <w:szCs w:val="24"/>
                <w:lang w:val="en-US" w:eastAsia="zh-CN"/>
              </w:rPr>
            </w:pPr>
          </w:p>
        </w:tc>
        <w:tc>
          <w:tcPr>
            <w:tcW w:w="1253" w:type="dxa"/>
            <w:vAlign w:val="center"/>
          </w:tcPr>
          <w:p>
            <w:pPr>
              <w:widowControl/>
              <w:spacing w:line="240" w:lineRule="auto"/>
              <w:ind w:left="0" w:leftChars="0" w:firstLine="0" w:firstLineChars="0"/>
              <w:jc w:val="both"/>
              <w:rPr>
                <w:rFonts w:hint="eastAsia" w:ascii="仿宋_GB2312"/>
                <w:sz w:val="24"/>
                <w:szCs w:val="24"/>
              </w:rPr>
            </w:pPr>
            <w:r>
              <w:rPr>
                <w:rFonts w:hint="eastAsia" w:ascii="宋体" w:hAnsi="宋体"/>
                <w:spacing w:val="-6"/>
                <w:kern w:val="0"/>
                <w:sz w:val="24"/>
              </w:rPr>
              <w:t>是否服从分配</w:t>
            </w:r>
          </w:p>
        </w:tc>
        <w:tc>
          <w:tcPr>
            <w:tcW w:w="1507" w:type="dxa"/>
            <w:vAlign w:val="center"/>
          </w:tcPr>
          <w:p>
            <w:pPr>
              <w:spacing w:line="240" w:lineRule="auto"/>
              <w:jc w:val="center"/>
              <w:rPr>
                <w:rFonts w:hint="eastAsia" w:ascii="仿宋_GB2312" w:eastAsia="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30" w:hRule="atLeast"/>
        </w:trPr>
        <w:tc>
          <w:tcPr>
            <w:tcW w:w="1649" w:type="dxa"/>
            <w:vAlign w:val="center"/>
          </w:tcPr>
          <w:p>
            <w:pPr>
              <w:spacing w:line="240" w:lineRule="auto"/>
              <w:ind w:left="0" w:leftChars="0" w:firstLine="0" w:firstLineChars="0"/>
              <w:jc w:val="both"/>
              <w:rPr>
                <w:rFonts w:hint="eastAsia" w:ascii="仿宋_GB2312"/>
                <w:sz w:val="24"/>
                <w:szCs w:val="24"/>
              </w:rPr>
            </w:pPr>
            <w:r>
              <w:rPr>
                <w:rFonts w:hint="eastAsia" w:ascii="仿宋_GB2312"/>
                <w:spacing w:val="-12"/>
                <w:sz w:val="24"/>
                <w:szCs w:val="24"/>
              </w:rPr>
              <w:t>基层工作情况</w:t>
            </w:r>
            <w:r>
              <w:rPr>
                <w:rFonts w:hint="eastAsia" w:ascii="仿宋_GB2312"/>
                <w:sz w:val="24"/>
                <w:szCs w:val="24"/>
              </w:rPr>
              <w:t>及考核结果</w:t>
            </w:r>
          </w:p>
        </w:tc>
        <w:tc>
          <w:tcPr>
            <w:tcW w:w="7540" w:type="dxa"/>
            <w:gridSpan w:val="6"/>
            <w:vAlign w:val="center"/>
          </w:tcPr>
          <w:p>
            <w:pPr>
              <w:spacing w:line="240" w:lineRule="auto"/>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61" w:hRule="atLeast"/>
        </w:trPr>
        <w:tc>
          <w:tcPr>
            <w:tcW w:w="1649" w:type="dxa"/>
            <w:tcBorders>
              <w:bottom w:val="single" w:color="auto" w:sz="4" w:space="0"/>
            </w:tcBorders>
            <w:vAlign w:val="center"/>
          </w:tcPr>
          <w:p>
            <w:pPr>
              <w:ind w:left="0" w:leftChars="0" w:firstLine="0" w:firstLineChars="0"/>
              <w:jc w:val="both"/>
              <w:rPr>
                <w:rFonts w:hint="eastAsia" w:ascii="仿宋_GB2312"/>
                <w:sz w:val="24"/>
                <w:szCs w:val="24"/>
              </w:rPr>
            </w:pPr>
            <w:r>
              <w:rPr>
                <w:rFonts w:hint="eastAsia" w:ascii="仿宋_GB2312"/>
                <w:sz w:val="24"/>
                <w:szCs w:val="24"/>
              </w:rPr>
              <w:t>学习、工作经历（何年何月至何年何月在何地、何单位工作或学习、任何职，从中学开始，按时间先后顺序填写）</w:t>
            </w:r>
          </w:p>
        </w:tc>
        <w:tc>
          <w:tcPr>
            <w:tcW w:w="7540" w:type="dxa"/>
            <w:gridSpan w:val="6"/>
            <w:tcBorders>
              <w:bottom w:val="single" w:color="auto" w:sz="4" w:space="0"/>
            </w:tcBorders>
            <w:vAlign w:val="top"/>
          </w:tcPr>
          <w:p>
            <w:pPr>
              <w:rPr>
                <w:rFonts w:hint="eastAsia" w:ascii="宋体" w:hAnsi="宋体"/>
                <w:sz w:val="22"/>
                <w:szCs w:val="22"/>
                <w:lang w:eastAsia="zh-CN"/>
              </w:rPr>
            </w:pPr>
          </w:p>
          <w:p>
            <w:pPr>
              <w:rPr>
                <w:rFonts w:hint="eastAsia" w:ascii="宋体" w:hAnsi="宋体" w:cs="宋体"/>
                <w:color w:val="000000"/>
                <w:kern w:val="0"/>
                <w:sz w:val="24"/>
                <w:lang w:val="en-US" w:eastAsia="zh-CN"/>
              </w:rPr>
            </w:pPr>
          </w:p>
        </w:tc>
      </w:tr>
    </w:tbl>
    <w:p>
      <w:pPr>
        <w:jc w:val="left"/>
        <w:rPr>
          <w:rFonts w:hint="eastAsia" w:ascii="仿宋_GB2312"/>
          <w:sz w:val="24"/>
          <w:szCs w:val="24"/>
        </w:rPr>
      </w:pPr>
    </w:p>
    <w:tbl>
      <w:tblPr>
        <w:tblStyle w:val="10"/>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2931"/>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948" w:type="dxa"/>
            <w:vMerge w:val="restart"/>
            <w:vAlign w:val="center"/>
          </w:tcPr>
          <w:p>
            <w:pPr>
              <w:spacing w:line="300" w:lineRule="exact"/>
              <w:ind w:left="0" w:leftChars="0" w:firstLine="0" w:firstLineChars="0"/>
              <w:rPr>
                <w:rFonts w:hint="eastAsia" w:ascii="仿宋_GB2312"/>
                <w:sz w:val="24"/>
                <w:szCs w:val="24"/>
              </w:rPr>
            </w:pPr>
            <w:r>
              <w:rPr>
                <w:rFonts w:hint="eastAsia" w:ascii="仿宋_GB2312"/>
                <w:sz w:val="24"/>
                <w:szCs w:val="24"/>
              </w:rPr>
              <w:t>家 庭成 员及 主要 社会 关系</w:t>
            </w:r>
          </w:p>
        </w:tc>
        <w:tc>
          <w:tcPr>
            <w:tcW w:w="1416" w:type="dxa"/>
            <w:vAlign w:val="center"/>
          </w:tcPr>
          <w:p>
            <w:pPr>
              <w:spacing w:line="440" w:lineRule="exact"/>
              <w:ind w:left="0" w:leftChars="0" w:firstLine="240" w:firstLineChars="100"/>
              <w:jc w:val="both"/>
              <w:rPr>
                <w:rFonts w:hint="eastAsia" w:ascii="仿宋_GB2312"/>
                <w:sz w:val="24"/>
                <w:szCs w:val="24"/>
              </w:rPr>
            </w:pPr>
            <w:r>
              <w:rPr>
                <w:rFonts w:hint="eastAsia" w:ascii="仿宋_GB2312"/>
                <w:sz w:val="24"/>
                <w:szCs w:val="24"/>
              </w:rPr>
              <w:t>姓  名</w:t>
            </w:r>
          </w:p>
        </w:tc>
        <w:tc>
          <w:tcPr>
            <w:tcW w:w="1504" w:type="dxa"/>
            <w:vAlign w:val="center"/>
          </w:tcPr>
          <w:p>
            <w:pPr>
              <w:spacing w:line="440" w:lineRule="exact"/>
              <w:ind w:left="0" w:leftChars="0" w:firstLine="0" w:firstLineChars="0"/>
              <w:jc w:val="both"/>
              <w:rPr>
                <w:rFonts w:hint="eastAsia" w:ascii="仿宋_GB2312"/>
                <w:sz w:val="24"/>
                <w:szCs w:val="24"/>
              </w:rPr>
            </w:pPr>
            <w:r>
              <w:rPr>
                <w:rFonts w:hint="eastAsia" w:ascii="仿宋_GB2312"/>
                <w:sz w:val="24"/>
                <w:szCs w:val="24"/>
              </w:rPr>
              <w:t>与本人关系</w:t>
            </w:r>
          </w:p>
        </w:tc>
        <w:tc>
          <w:tcPr>
            <w:tcW w:w="2931" w:type="dxa"/>
            <w:vAlign w:val="center"/>
          </w:tcPr>
          <w:p>
            <w:pPr>
              <w:spacing w:line="440" w:lineRule="exact"/>
              <w:jc w:val="both"/>
              <w:rPr>
                <w:rFonts w:hint="eastAsia" w:ascii="仿宋_GB2312"/>
                <w:sz w:val="24"/>
                <w:szCs w:val="24"/>
              </w:rPr>
            </w:pPr>
            <w:r>
              <w:rPr>
                <w:rFonts w:hint="eastAsia" w:ascii="仿宋_GB2312"/>
                <w:sz w:val="24"/>
                <w:szCs w:val="24"/>
              </w:rPr>
              <w:t>工作单位及职务</w:t>
            </w:r>
          </w:p>
        </w:tc>
        <w:tc>
          <w:tcPr>
            <w:tcW w:w="2239" w:type="dxa"/>
            <w:vAlign w:val="center"/>
          </w:tcPr>
          <w:p>
            <w:pPr>
              <w:spacing w:line="440" w:lineRule="exact"/>
              <w:jc w:val="both"/>
              <w:rPr>
                <w:rFonts w:hint="eastAsia" w:ascii="仿宋_GB2312"/>
                <w:sz w:val="24"/>
                <w:szCs w:val="24"/>
              </w:rPr>
            </w:pPr>
            <w:r>
              <w:rPr>
                <w:rFonts w:hint="eastAsia" w:ascii="仿宋_GB2312"/>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84" w:hRule="atLeast"/>
        </w:trPr>
        <w:tc>
          <w:tcPr>
            <w:tcW w:w="948" w:type="dxa"/>
            <w:vMerge w:val="continue"/>
            <w:vAlign w:val="center"/>
          </w:tcPr>
          <w:p>
            <w:pPr>
              <w:spacing w:line="300" w:lineRule="exact"/>
              <w:rPr>
                <w:rFonts w:hint="eastAsia" w:ascii="仿宋_GB2312"/>
                <w:sz w:val="24"/>
                <w:szCs w:val="24"/>
              </w:rPr>
            </w:pPr>
          </w:p>
        </w:tc>
        <w:tc>
          <w:tcPr>
            <w:tcW w:w="1416" w:type="dxa"/>
            <w:vAlign w:val="top"/>
          </w:tcPr>
          <w:p>
            <w:pPr>
              <w:spacing w:line="440" w:lineRule="exact"/>
              <w:jc w:val="center"/>
              <w:rPr>
                <w:rFonts w:hint="eastAsia" w:ascii="宋体" w:hAnsi="宋体"/>
                <w:color w:val="000000"/>
                <w:sz w:val="24"/>
                <w:lang w:eastAsia="zh-CN"/>
              </w:rPr>
            </w:pPr>
          </w:p>
        </w:tc>
        <w:tc>
          <w:tcPr>
            <w:tcW w:w="1504" w:type="dxa"/>
            <w:vAlign w:val="top"/>
          </w:tcPr>
          <w:p>
            <w:pPr>
              <w:spacing w:line="440" w:lineRule="exact"/>
              <w:jc w:val="center"/>
              <w:rPr>
                <w:rFonts w:hint="eastAsia" w:ascii="宋体" w:hAnsi="宋体"/>
                <w:color w:val="000000"/>
                <w:sz w:val="24"/>
                <w:lang w:eastAsia="zh-CN"/>
              </w:rPr>
            </w:pPr>
          </w:p>
        </w:tc>
        <w:tc>
          <w:tcPr>
            <w:tcW w:w="2931" w:type="dxa"/>
            <w:vAlign w:val="top"/>
          </w:tcPr>
          <w:p>
            <w:pPr>
              <w:spacing w:line="440" w:lineRule="exact"/>
              <w:jc w:val="center"/>
              <w:rPr>
                <w:rFonts w:hint="eastAsia" w:ascii="宋体" w:hAnsi="宋体" w:eastAsia="仿宋_GB2312"/>
                <w:color w:val="000000"/>
                <w:sz w:val="24"/>
                <w:lang w:val="en-US" w:eastAsia="zh-CN"/>
              </w:rPr>
            </w:pPr>
          </w:p>
        </w:tc>
        <w:tc>
          <w:tcPr>
            <w:tcW w:w="2239" w:type="dxa"/>
            <w:vAlign w:val="top"/>
          </w:tcPr>
          <w:p>
            <w:pPr>
              <w:spacing w:line="440" w:lineRule="exact"/>
              <w:jc w:val="center"/>
              <w:rPr>
                <w:rFonts w:hint="eastAsia" w:ascii="仿宋_GB231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9" w:hRule="atLeast"/>
        </w:trPr>
        <w:tc>
          <w:tcPr>
            <w:tcW w:w="948" w:type="dxa"/>
            <w:vAlign w:val="center"/>
          </w:tcPr>
          <w:p>
            <w:pPr>
              <w:spacing w:line="300" w:lineRule="exact"/>
              <w:ind w:left="0" w:leftChars="0" w:firstLine="0" w:firstLineChars="0"/>
              <w:rPr>
                <w:rFonts w:hint="eastAsia" w:ascii="仿宋_GB2312"/>
                <w:sz w:val="24"/>
                <w:szCs w:val="24"/>
              </w:rPr>
            </w:pPr>
            <w:r>
              <w:rPr>
                <w:rFonts w:hint="eastAsia" w:ascii="仿宋_GB2312"/>
                <w:sz w:val="24"/>
                <w:szCs w:val="24"/>
              </w:rPr>
              <w:t>有 何特 长及 突出 业绩</w:t>
            </w:r>
          </w:p>
        </w:tc>
        <w:tc>
          <w:tcPr>
            <w:tcW w:w="8090" w:type="dxa"/>
            <w:gridSpan w:val="4"/>
            <w:vAlign w:val="top"/>
          </w:tcPr>
          <w:p>
            <w:pPr>
              <w:keepNext w:val="0"/>
              <w:keepLines w:val="0"/>
              <w:pageBreakBefore w:val="0"/>
              <w:widowControl w:val="0"/>
              <w:kinsoku/>
              <w:wordWrap/>
              <w:overflowPunct/>
              <w:topLinePunct w:val="0"/>
              <w:autoSpaceDE/>
              <w:autoSpaceDN/>
              <w:bidi w:val="0"/>
              <w:adjustRightInd/>
              <w:snapToGrid/>
              <w:spacing w:line="300" w:lineRule="atLeast"/>
              <w:ind w:left="0" w:leftChars="0" w:right="0" w:rightChars="0" w:firstLine="0" w:firstLineChars="0"/>
              <w:jc w:val="both"/>
              <w:textAlignment w:val="auto"/>
              <w:outlineLvl w:val="9"/>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0" w:hRule="atLeast"/>
        </w:trPr>
        <w:tc>
          <w:tcPr>
            <w:tcW w:w="948" w:type="dxa"/>
            <w:vAlign w:val="center"/>
          </w:tcPr>
          <w:p>
            <w:pPr>
              <w:spacing w:line="300" w:lineRule="exact"/>
              <w:jc w:val="left"/>
              <w:rPr>
                <w:rFonts w:hint="eastAsia" w:ascii="仿宋_GB2312"/>
                <w:sz w:val="24"/>
                <w:szCs w:val="24"/>
              </w:rPr>
            </w:pPr>
          </w:p>
          <w:p>
            <w:pPr>
              <w:spacing w:line="300" w:lineRule="exact"/>
              <w:ind w:left="0" w:leftChars="0" w:firstLine="0" w:firstLineChars="0"/>
              <w:rPr>
                <w:rFonts w:hint="eastAsia" w:ascii="仿宋_GB2312"/>
                <w:sz w:val="24"/>
                <w:szCs w:val="24"/>
              </w:rPr>
            </w:pPr>
            <w:r>
              <w:rPr>
                <w:rFonts w:hint="eastAsia" w:ascii="仿宋_GB2312"/>
                <w:sz w:val="24"/>
                <w:szCs w:val="24"/>
              </w:rPr>
              <w:t>奖  惩</w:t>
            </w:r>
          </w:p>
          <w:p>
            <w:pPr>
              <w:spacing w:line="300" w:lineRule="exact"/>
              <w:rPr>
                <w:rFonts w:hint="eastAsia" w:ascii="仿宋_GB2312"/>
                <w:sz w:val="24"/>
                <w:szCs w:val="24"/>
              </w:rPr>
            </w:pPr>
          </w:p>
          <w:p>
            <w:pPr>
              <w:spacing w:line="300" w:lineRule="exact"/>
              <w:ind w:left="0" w:leftChars="0" w:firstLine="0" w:firstLineChars="0"/>
              <w:rPr>
                <w:rFonts w:hint="eastAsia" w:ascii="仿宋_GB2312"/>
                <w:sz w:val="24"/>
                <w:szCs w:val="24"/>
              </w:rPr>
            </w:pPr>
            <w:r>
              <w:rPr>
                <w:rFonts w:hint="eastAsia" w:ascii="仿宋_GB2312"/>
                <w:sz w:val="24"/>
                <w:szCs w:val="24"/>
              </w:rPr>
              <w:t>情  况</w:t>
            </w:r>
          </w:p>
          <w:p>
            <w:pPr>
              <w:spacing w:line="300" w:lineRule="exact"/>
              <w:jc w:val="left"/>
              <w:rPr>
                <w:rFonts w:hint="eastAsia" w:ascii="仿宋_GB2312"/>
                <w:sz w:val="24"/>
                <w:szCs w:val="24"/>
              </w:rPr>
            </w:pPr>
          </w:p>
        </w:tc>
        <w:tc>
          <w:tcPr>
            <w:tcW w:w="8090" w:type="dxa"/>
            <w:gridSpan w:val="4"/>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6" w:hRule="atLeast"/>
        </w:trPr>
        <w:tc>
          <w:tcPr>
            <w:tcW w:w="948" w:type="dxa"/>
            <w:vAlign w:val="center"/>
          </w:tcPr>
          <w:p>
            <w:pPr>
              <w:spacing w:line="300" w:lineRule="exact"/>
              <w:ind w:left="0" w:leftChars="0" w:firstLine="0" w:firstLineChars="0"/>
              <w:rPr>
                <w:rFonts w:hint="eastAsia" w:ascii="仿宋_GB2312" w:eastAsia="仿宋_GB2312"/>
                <w:sz w:val="24"/>
                <w:szCs w:val="24"/>
                <w:lang w:eastAsia="zh-CN"/>
              </w:rPr>
            </w:pPr>
            <w:r>
              <w:rPr>
                <w:rFonts w:hint="eastAsia" w:ascii="仿宋_GB2312"/>
                <w:sz w:val="24"/>
                <w:szCs w:val="24"/>
                <w:lang w:eastAsia="zh-CN"/>
              </w:rPr>
              <w:t>个人</w:t>
            </w:r>
            <w:r>
              <w:rPr>
                <w:rFonts w:hint="eastAsia" w:ascii="仿宋_GB2312"/>
                <w:sz w:val="24"/>
                <w:szCs w:val="24"/>
                <w:lang w:val="en-US" w:eastAsia="zh-CN"/>
              </w:rPr>
              <w:t xml:space="preserve"> </w:t>
            </w:r>
            <w:r>
              <w:rPr>
                <w:rFonts w:hint="eastAsia" w:ascii="仿宋_GB2312"/>
                <w:sz w:val="24"/>
                <w:szCs w:val="24"/>
                <w:lang w:eastAsia="zh-CN"/>
              </w:rPr>
              <w:t>评</w:t>
            </w:r>
            <w:r>
              <w:rPr>
                <w:rFonts w:hint="eastAsia" w:ascii="仿宋_GB2312"/>
                <w:sz w:val="24"/>
                <w:szCs w:val="24"/>
                <w:lang w:val="en-US" w:eastAsia="zh-CN"/>
              </w:rPr>
              <w:t xml:space="preserve">  </w:t>
            </w:r>
            <w:r>
              <w:rPr>
                <w:rFonts w:hint="eastAsia" w:ascii="仿宋_GB2312"/>
                <w:sz w:val="24"/>
                <w:szCs w:val="24"/>
                <w:lang w:eastAsia="zh-CN"/>
              </w:rPr>
              <w:t>价</w:t>
            </w:r>
          </w:p>
        </w:tc>
        <w:tc>
          <w:tcPr>
            <w:tcW w:w="8090" w:type="dxa"/>
            <w:gridSpan w:val="4"/>
            <w:vAlign w:val="top"/>
          </w:tcPr>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948" w:type="dxa"/>
            <w:vAlign w:val="center"/>
          </w:tcPr>
          <w:p>
            <w:pPr>
              <w:spacing w:line="300" w:lineRule="exact"/>
              <w:ind w:left="0" w:leftChars="0" w:firstLine="0" w:firstLineChars="0"/>
              <w:rPr>
                <w:rFonts w:hint="eastAsia" w:ascii="仿宋_GB2312"/>
                <w:sz w:val="24"/>
                <w:szCs w:val="24"/>
              </w:rPr>
            </w:pPr>
            <w:r>
              <w:rPr>
                <w:rFonts w:hint="eastAsia" w:ascii="仿宋_GB2312"/>
                <w:sz w:val="24"/>
                <w:szCs w:val="24"/>
              </w:rPr>
              <w:t>备  注</w:t>
            </w:r>
          </w:p>
        </w:tc>
        <w:tc>
          <w:tcPr>
            <w:tcW w:w="8090" w:type="dxa"/>
            <w:gridSpan w:val="4"/>
            <w:vAlign w:val="top"/>
          </w:tcPr>
          <w:p>
            <w:pPr>
              <w:spacing w:line="440" w:lineRule="exact"/>
              <w:jc w:val="left"/>
              <w:rPr>
                <w:rFonts w:hint="eastAsia" w:ascii="仿宋_GB2312"/>
                <w:sz w:val="24"/>
                <w:szCs w:val="24"/>
              </w:rPr>
            </w:pPr>
          </w:p>
        </w:tc>
      </w:tr>
    </w:tbl>
    <w:p>
      <w:pPr>
        <w:widowControl/>
        <w:spacing w:line="480" w:lineRule="exact"/>
        <w:ind w:firstLine="0" w:firstLineChars="0"/>
        <w:rPr>
          <w:rFonts w:hint="default" w:ascii="仿宋_GB2312" w:hAnsi="Arial" w:eastAsia="仿宋_GB2312" w:cs="Arial"/>
          <w:b/>
          <w:kern w:val="0"/>
          <w:sz w:val="32"/>
          <w:szCs w:val="32"/>
          <w:lang w:val="en-US" w:eastAsia="zh-CN"/>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Verdana">
    <w:panose1 w:val="020B0604030504040204"/>
    <w:charset w:val="00"/>
    <w:family w:val="swiss"/>
    <w:pitch w:val="default"/>
    <w:sig w:usb0="00000287" w:usb1="00000000"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仿宋">
    <w:altName w:val="微软雅黑"/>
    <w:panose1 w:val="02010609060101010101"/>
    <w:charset w:val="86"/>
    <w:family w:val="modern"/>
    <w:pitch w:val="default"/>
    <w:sig w:usb0="00000000" w:usb1="00000000" w:usb2="00000016" w:usb3="00000000" w:csb0="00040001" w:csb1="00000000"/>
  </w:font>
  <w:font w:name="MS Mincho">
    <w:panose1 w:val="02020609040205080304"/>
    <w:charset w:val="80"/>
    <w:family w:val="modern"/>
    <w:pitch w:val="default"/>
    <w:sig w:usb0="A00002BF" w:usb1="68C7FCFB" w:usb2="00000010" w:usb3="00000000" w:csb0="4002009F" w:csb1="DFD70000"/>
  </w:font>
  <w:font w:name="MS Gothic">
    <w:panose1 w:val="020B0609070205080204"/>
    <w:charset w:val="80"/>
    <w:family w:val="modern"/>
    <w:pitch w:val="default"/>
    <w:sig w:usb0="A00002BF" w:usb1="68C7FCFB" w:usb2="00000010" w:usb3="00000000" w:csb0="4002009F" w:csb1="DFD70000"/>
  </w:font>
  <w:font w:name="华文仿宋">
    <w:altName w:val="仿宋_GB2312"/>
    <w:panose1 w:val="02010600040101010101"/>
    <w:charset w:val="86"/>
    <w:family w:val="auto"/>
    <w:pitch w:val="default"/>
    <w:sig w:usb0="00000000" w:usb1="00000000" w:usb2="00000000" w:usb3="00000000" w:csb0="0004009F" w:csb1="DFD70000"/>
  </w:font>
  <w:font w:name="新宋体">
    <w:panose1 w:val="02010609030101010101"/>
    <w:charset w:val="86"/>
    <w:family w:val="swiss"/>
    <w:pitch w:val="default"/>
    <w:sig w:usb0="00000003" w:usb1="080E0000" w:usb2="00000000" w:usb3="00000000" w:csb0="00040001"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01BD1A91"/>
    <w:rsid w:val="003A40C8"/>
    <w:rsid w:val="00A85EAB"/>
    <w:rsid w:val="00D17899"/>
    <w:rsid w:val="00DF7472"/>
    <w:rsid w:val="00EB67C7"/>
    <w:rsid w:val="01BD1A91"/>
    <w:rsid w:val="02FA622B"/>
    <w:rsid w:val="046240B7"/>
    <w:rsid w:val="0517698F"/>
    <w:rsid w:val="07816635"/>
    <w:rsid w:val="0C864376"/>
    <w:rsid w:val="0DE56F8C"/>
    <w:rsid w:val="0EF25179"/>
    <w:rsid w:val="13825994"/>
    <w:rsid w:val="143E71D4"/>
    <w:rsid w:val="14E37554"/>
    <w:rsid w:val="14EA5D1F"/>
    <w:rsid w:val="1557664B"/>
    <w:rsid w:val="17CF7391"/>
    <w:rsid w:val="18DD6736"/>
    <w:rsid w:val="195C3428"/>
    <w:rsid w:val="1BD47334"/>
    <w:rsid w:val="1F857096"/>
    <w:rsid w:val="201D4A07"/>
    <w:rsid w:val="21536DBC"/>
    <w:rsid w:val="243F5D40"/>
    <w:rsid w:val="24975474"/>
    <w:rsid w:val="251768C5"/>
    <w:rsid w:val="252359BE"/>
    <w:rsid w:val="25373152"/>
    <w:rsid w:val="27476671"/>
    <w:rsid w:val="27CA2778"/>
    <w:rsid w:val="28FF0EC3"/>
    <w:rsid w:val="2B5037B4"/>
    <w:rsid w:val="2BBC7AC2"/>
    <w:rsid w:val="2C4D18F1"/>
    <w:rsid w:val="2F100E70"/>
    <w:rsid w:val="2F5440F5"/>
    <w:rsid w:val="310A44AD"/>
    <w:rsid w:val="32151CC1"/>
    <w:rsid w:val="345D02B4"/>
    <w:rsid w:val="361E5856"/>
    <w:rsid w:val="392C40DC"/>
    <w:rsid w:val="3A521D32"/>
    <w:rsid w:val="3AC43A86"/>
    <w:rsid w:val="3B567DCE"/>
    <w:rsid w:val="3BCE695C"/>
    <w:rsid w:val="3C700532"/>
    <w:rsid w:val="3E27429E"/>
    <w:rsid w:val="3FE229CF"/>
    <w:rsid w:val="408C1E53"/>
    <w:rsid w:val="475B1F20"/>
    <w:rsid w:val="4C401C98"/>
    <w:rsid w:val="4D545BF4"/>
    <w:rsid w:val="4DBD17A9"/>
    <w:rsid w:val="50995E76"/>
    <w:rsid w:val="530E7CAB"/>
    <w:rsid w:val="5642082F"/>
    <w:rsid w:val="575710D7"/>
    <w:rsid w:val="5AF37C0F"/>
    <w:rsid w:val="5BAE5715"/>
    <w:rsid w:val="5CAC4802"/>
    <w:rsid w:val="5D1968BC"/>
    <w:rsid w:val="5D2814E8"/>
    <w:rsid w:val="5D502A26"/>
    <w:rsid w:val="5F76317E"/>
    <w:rsid w:val="5FA343DB"/>
    <w:rsid w:val="607076F7"/>
    <w:rsid w:val="61D8649B"/>
    <w:rsid w:val="62382A94"/>
    <w:rsid w:val="62E1558A"/>
    <w:rsid w:val="632750BB"/>
    <w:rsid w:val="6392335D"/>
    <w:rsid w:val="666C4E98"/>
    <w:rsid w:val="66D75464"/>
    <w:rsid w:val="6704612D"/>
    <w:rsid w:val="6B1D1491"/>
    <w:rsid w:val="6BEA4AB0"/>
    <w:rsid w:val="6DA23BC5"/>
    <w:rsid w:val="6F0D5D42"/>
    <w:rsid w:val="70D94571"/>
    <w:rsid w:val="72416373"/>
    <w:rsid w:val="733C44E4"/>
    <w:rsid w:val="74E91CAD"/>
    <w:rsid w:val="75C3594B"/>
    <w:rsid w:val="75F92C89"/>
    <w:rsid w:val="76E328B9"/>
    <w:rsid w:val="78662CF2"/>
    <w:rsid w:val="7B4775B1"/>
    <w:rsid w:val="7B4D19E2"/>
    <w:rsid w:val="7CC20EBA"/>
    <w:rsid w:val="7FC67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80" w:firstLineChars="200"/>
      <w:jc w:val="both"/>
    </w:pPr>
    <w:rPr>
      <w:rFonts w:ascii="Calibri" w:hAnsi="Calibri" w:eastAsia="宋体" w:cstheme="minorBidi"/>
      <w:kern w:val="2"/>
      <w:sz w:val="24"/>
      <w:szCs w:val="24"/>
      <w:lang w:val="en-US" w:eastAsia="zh-CN" w:bidi="ar-SA"/>
    </w:rPr>
  </w:style>
  <w:style w:type="paragraph" w:styleId="2">
    <w:name w:val="heading 1"/>
    <w:basedOn w:val="1"/>
    <w:next w:val="1"/>
    <w:qFormat/>
    <w:uiPriority w:val="0"/>
    <w:pPr>
      <w:keepNext/>
      <w:keepLines/>
      <w:spacing w:line="240" w:lineRule="auto"/>
      <w:outlineLvl w:val="0"/>
    </w:pPr>
    <w:rPr>
      <w:b/>
      <w:kern w:val="44"/>
    </w:rPr>
  </w:style>
  <w:style w:type="paragraph" w:styleId="3">
    <w:name w:val="heading 2"/>
    <w:basedOn w:val="1"/>
    <w:next w:val="1"/>
    <w:unhideWhenUsed/>
    <w:qFormat/>
    <w:uiPriority w:val="0"/>
    <w:pPr>
      <w:keepNext/>
      <w:keepLines/>
      <w:spacing w:line="240" w:lineRule="auto"/>
      <w:outlineLvl w:val="1"/>
    </w:pPr>
    <w:rPr>
      <w:rFonts w:ascii="Arial" w:hAnsi="Arial"/>
      <w:b/>
    </w:rPr>
  </w:style>
  <w:style w:type="paragraph" w:styleId="4">
    <w:name w:val="heading 3"/>
    <w:basedOn w:val="1"/>
    <w:next w:val="1"/>
    <w:link w:val="19"/>
    <w:unhideWhenUsed/>
    <w:qFormat/>
    <w:uiPriority w:val="0"/>
    <w:pPr>
      <w:keepNext/>
      <w:keepLines/>
      <w:spacing w:line="240" w:lineRule="auto"/>
      <w:outlineLvl w:val="2"/>
    </w:pPr>
    <w:rPr>
      <w:b/>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22"/>
    <w:qFormat/>
    <w:uiPriority w:val="0"/>
    <w:pPr>
      <w:spacing w:line="240" w:lineRule="auto"/>
    </w:pPr>
    <w:rPr>
      <w:sz w:val="18"/>
      <w:szCs w:val="18"/>
    </w:rPr>
  </w:style>
  <w:style w:type="paragraph" w:styleId="6">
    <w:name w:val="footer"/>
    <w:basedOn w:val="1"/>
    <w:link w:val="21"/>
    <w:qFormat/>
    <w:uiPriority w:val="0"/>
    <w:pPr>
      <w:tabs>
        <w:tab w:val="center" w:pos="4153"/>
        <w:tab w:val="right" w:pos="8306"/>
      </w:tabs>
      <w:snapToGrid w:val="0"/>
      <w:spacing w:line="240" w:lineRule="auto"/>
      <w:jc w:val="left"/>
    </w:pPr>
    <w:rPr>
      <w:sz w:val="18"/>
      <w:szCs w:val="18"/>
    </w:rPr>
  </w:style>
  <w:style w:type="paragraph" w:styleId="7">
    <w:name w:val="header"/>
    <w:basedOn w:val="1"/>
    <w:link w:val="20"/>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8">
    <w:name w:val="footnote text"/>
    <w:basedOn w:val="1"/>
    <w:qFormat/>
    <w:uiPriority w:val="0"/>
    <w:pPr>
      <w:snapToGrid w:val="0"/>
      <w:jc w:val="left"/>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3">
    <w:name w:val="Strong"/>
    <w:basedOn w:val="12"/>
    <w:qFormat/>
    <w:uiPriority w:val="0"/>
    <w:rPr>
      <w:b/>
    </w:rPr>
  </w:style>
  <w:style w:type="character" w:styleId="14">
    <w:name w:val="page number"/>
    <w:basedOn w:val="12"/>
    <w:uiPriority w:val="0"/>
  </w:style>
  <w:style w:type="character" w:styleId="15">
    <w:name w:val="FollowedHyperlink"/>
    <w:basedOn w:val="12"/>
    <w:qFormat/>
    <w:uiPriority w:val="0"/>
    <w:rPr>
      <w:rFonts w:hint="eastAsia" w:ascii="Verdana" w:hAnsi="Verdana" w:cs="Verdana"/>
      <w:color w:val="003464"/>
      <w:sz w:val="18"/>
      <w:szCs w:val="18"/>
      <w:u w:val="none"/>
    </w:rPr>
  </w:style>
  <w:style w:type="character" w:styleId="16">
    <w:name w:val="Hyperlink"/>
    <w:basedOn w:val="12"/>
    <w:qFormat/>
    <w:uiPriority w:val="0"/>
    <w:rPr>
      <w:color w:val="0000FF"/>
      <w:u w:val="single"/>
    </w:rPr>
  </w:style>
  <w:style w:type="character" w:styleId="17">
    <w:name w:val="footnote reference"/>
    <w:basedOn w:val="12"/>
    <w:uiPriority w:val="0"/>
    <w:rPr>
      <w:vertAlign w:val="superscript"/>
    </w:rPr>
  </w:style>
  <w:style w:type="paragraph" w:customStyle="1" w:styleId="18">
    <w:name w:val="Char Char Char Char Char Char Char"/>
    <w:basedOn w:val="1"/>
    <w:qFormat/>
    <w:uiPriority w:val="0"/>
    <w:pPr>
      <w:widowControl/>
      <w:adjustRightInd w:val="0"/>
      <w:spacing w:after="160" w:line="240" w:lineRule="exact"/>
      <w:jc w:val="left"/>
    </w:pPr>
    <w:rPr>
      <w:color w:val="000000"/>
    </w:rPr>
  </w:style>
  <w:style w:type="character" w:customStyle="1" w:styleId="19">
    <w:name w:val="标题 3 Char"/>
    <w:link w:val="4"/>
    <w:qFormat/>
    <w:uiPriority w:val="0"/>
    <w:rPr>
      <w:rFonts w:ascii="Calibri" w:hAnsi="Calibri" w:eastAsia="宋体"/>
      <w:b/>
      <w:sz w:val="24"/>
    </w:rPr>
  </w:style>
  <w:style w:type="character" w:customStyle="1" w:styleId="20">
    <w:name w:val="页眉 Char"/>
    <w:basedOn w:val="12"/>
    <w:link w:val="7"/>
    <w:qFormat/>
    <w:uiPriority w:val="0"/>
    <w:rPr>
      <w:rFonts w:ascii="Calibri" w:hAnsi="Calibri" w:eastAsia="宋体"/>
      <w:kern w:val="2"/>
      <w:sz w:val="18"/>
      <w:szCs w:val="18"/>
    </w:rPr>
  </w:style>
  <w:style w:type="character" w:customStyle="1" w:styleId="21">
    <w:name w:val="页脚 Char"/>
    <w:basedOn w:val="12"/>
    <w:link w:val="6"/>
    <w:qFormat/>
    <w:uiPriority w:val="0"/>
    <w:rPr>
      <w:rFonts w:ascii="Calibri" w:hAnsi="Calibri" w:eastAsia="宋体"/>
      <w:kern w:val="2"/>
      <w:sz w:val="18"/>
      <w:szCs w:val="18"/>
    </w:rPr>
  </w:style>
  <w:style w:type="character" w:customStyle="1" w:styleId="22">
    <w:name w:val="批注框文本 Char"/>
    <w:basedOn w:val="12"/>
    <w:link w:val="5"/>
    <w:qFormat/>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Pages>
  <Words>212</Words>
  <Characters>1212</Characters>
  <Lines>10</Lines>
  <Paragraphs>2</Paragraphs>
  <TotalTime>13</TotalTime>
  <ScaleCrop>false</ScaleCrop>
  <LinksUpToDate>false</LinksUpToDate>
  <CharactersWithSpaces>1422</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2017-03-01T08:57:00Z</dcterms:created>
  <dc:creator>Administrator</dc:creator>
  <cp:lastModifiedBy>睡死过去的猪</cp:lastModifiedBy>
  <cp:lastPrinted>2017-03-01T09:17:00Z</cp:lastPrinted>
  <dcterms:modified xsi:type="dcterms:W3CDTF">2019-10-12T02:14:21Z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