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00" w:beforeAutospacing="1" w:after="100" w:afterAutospacing="1" w:line="460" w:lineRule="exact"/>
        <w:rPr>
          <w:rFonts w:hint="eastAsia" w:ascii="宋体" w:hAnsi="宋体" w:cs="宋体"/>
          <w:bCs/>
          <w:szCs w:val="28"/>
        </w:rPr>
      </w:pPr>
      <w:r>
        <w:rPr>
          <w:rFonts w:hint="eastAsia" w:ascii="宋体" w:hAnsi="宋体" w:cs="宋体"/>
          <w:bCs/>
          <w:szCs w:val="28"/>
        </w:rPr>
        <w:t>附件六:</w:t>
      </w:r>
    </w:p>
    <w:p>
      <w:pPr>
        <w:spacing w:before="100" w:beforeAutospacing="1" w:after="100" w:afterAutospacing="1" w:line="460" w:lineRule="exact"/>
        <w:ind w:firstLine="875" w:firstLineChars="198"/>
        <w:rPr>
          <w:rFonts w:hint="eastAsia" w:ascii="楷体_GB2312" w:hAnsi="楷体" w:eastAsia="楷体_GB2312" w:cs="楷体"/>
          <w:b/>
          <w:bCs/>
          <w:sz w:val="44"/>
          <w:szCs w:val="44"/>
        </w:rPr>
      </w:pPr>
      <w:bookmarkStart w:id="0" w:name="_GoBack"/>
      <w:r>
        <w:rPr>
          <w:rFonts w:hint="eastAsia" w:ascii="楷体_GB2312" w:hAnsi="宋体" w:eastAsia="楷体_GB2312" w:cs="宋体"/>
          <w:b/>
          <w:bCs/>
          <w:sz w:val="44"/>
          <w:szCs w:val="44"/>
        </w:rPr>
        <w:t>江西农业大学调研大赛复赛评分表</w:t>
      </w:r>
      <w:bookmarkEnd w:id="0"/>
    </w:p>
    <w:tbl>
      <w:tblPr>
        <w:tblStyle w:val="3"/>
        <w:tblW w:w="7904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8"/>
        <w:gridCol w:w="1676"/>
        <w:gridCol w:w="1733"/>
        <w:gridCol w:w="19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79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textAlignment w:val="center"/>
              <w:rPr>
                <w:rFonts w:hint="eastAsia" w:ascii="楷体" w:hAnsi="楷体" w:eastAsia="楷体" w:cs="楷体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30"/>
                <w:szCs w:val="30"/>
              </w:rPr>
              <w:t>复赛团队序号：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79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left"/>
              <w:textAlignment w:val="center"/>
              <w:rPr>
                <w:rFonts w:hint="eastAsia" w:ascii="楷体" w:hAnsi="楷体" w:eastAsia="楷体" w:cs="楷体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30"/>
                <w:szCs w:val="30"/>
              </w:rPr>
              <w:t>调研方向：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30"/>
                <w:szCs w:val="30"/>
              </w:rPr>
              <w:t>得分点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30"/>
                <w:szCs w:val="30"/>
              </w:rPr>
              <w:t>得分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30"/>
                <w:szCs w:val="30"/>
              </w:rPr>
              <w:t>总分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30"/>
                <w:szCs w:val="30"/>
              </w:rPr>
              <w:t>内容真实（30分）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bCs/>
                <w:sz w:val="30"/>
                <w:szCs w:val="30"/>
              </w:rPr>
            </w:pPr>
          </w:p>
        </w:tc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bCs/>
                <w:sz w:val="30"/>
                <w:szCs w:val="30"/>
              </w:rPr>
            </w:pPr>
          </w:p>
        </w:tc>
        <w:tc>
          <w:tcPr>
            <w:tcW w:w="1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textAlignment w:val="center"/>
              <w:rPr>
                <w:rFonts w:hint="eastAsia" w:ascii="楷体" w:hAnsi="楷体" w:eastAsia="楷体" w:cs="楷体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30"/>
                <w:szCs w:val="30"/>
              </w:rPr>
              <w:t>讲解表达（20分）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bCs/>
                <w:sz w:val="30"/>
                <w:szCs w:val="30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bCs/>
                <w:sz w:val="30"/>
                <w:szCs w:val="30"/>
              </w:rPr>
            </w:pPr>
          </w:p>
        </w:tc>
        <w:tc>
          <w:tcPr>
            <w:tcW w:w="1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textAlignment w:val="center"/>
              <w:rPr>
                <w:rFonts w:hint="eastAsia" w:ascii="楷体" w:hAnsi="楷体" w:eastAsia="楷体" w:cs="楷体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30"/>
                <w:szCs w:val="30"/>
              </w:rPr>
              <w:t>提问回答（20分）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bCs/>
                <w:sz w:val="30"/>
                <w:szCs w:val="30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bCs/>
                <w:sz w:val="30"/>
                <w:szCs w:val="30"/>
              </w:rPr>
            </w:pPr>
          </w:p>
        </w:tc>
        <w:tc>
          <w:tcPr>
            <w:tcW w:w="1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Cs/>
                <w:sz w:val="30"/>
                <w:szCs w:val="30"/>
              </w:rPr>
              <w:t>综合评定（30分）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bCs/>
                <w:sz w:val="30"/>
                <w:szCs w:val="30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bCs/>
                <w:sz w:val="30"/>
                <w:szCs w:val="30"/>
              </w:rPr>
            </w:pPr>
          </w:p>
        </w:tc>
        <w:tc>
          <w:tcPr>
            <w:tcW w:w="1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bCs/>
                <w:sz w:val="30"/>
                <w:szCs w:val="30"/>
              </w:rPr>
            </w:pPr>
          </w:p>
        </w:tc>
      </w:tr>
    </w:tbl>
    <w:p>
      <w:pPr>
        <w:spacing w:before="100" w:beforeAutospacing="1" w:after="100" w:afterAutospacing="1" w:line="460" w:lineRule="exact"/>
        <w:rPr>
          <w:rFonts w:hint="eastAsia" w:ascii="宋体" w:hAnsi="宋体" w:cs="宋体"/>
          <w:bCs/>
          <w:szCs w:val="28"/>
        </w:rPr>
      </w:pPr>
    </w:p>
    <w:p>
      <w:pPr>
        <w:spacing w:before="100" w:beforeAutospacing="1" w:after="100" w:afterAutospacing="1" w:line="460" w:lineRule="exact"/>
        <w:rPr>
          <w:rFonts w:hint="eastAsia"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综合评定包括：团队精神面貌、团队协作配合、主题方向新颖、态度积极用心、报告严谨真实等。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11A43"/>
    <w:rsid w:val="53211A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2015-11-23T09:36:00Z</dcterms:created>
  <dc:creator>Administrator</dc:creator>
  <cp:lastModifiedBy>Administrator</cp:lastModifiedBy>
  <dcterms:modified xsi:type="dcterms:W3CDTF">2015-11-23T09:36:20Z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